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6318AD">
        <w:rPr>
          <w:b/>
          <w:noProof/>
          <w:sz w:val="24"/>
        </w:rPr>
        <w:t>10</w:t>
      </w:r>
      <w:r w:rsidR="001F23A4">
        <w:rPr>
          <w:b/>
          <w:noProof/>
          <w:sz w:val="24"/>
        </w:rPr>
        <w:t>3</w:t>
      </w:r>
      <w:r w:rsidR="00C82F96">
        <w:rPr>
          <w:b/>
          <w:noProof/>
          <w:sz w:val="24"/>
        </w:rPr>
        <w:t>-</w:t>
      </w:r>
      <w:r w:rsidR="00FA789E">
        <w:rPr>
          <w:b/>
          <w:noProof/>
          <w:sz w:val="24"/>
        </w:rPr>
        <w:t>e</w:t>
      </w:r>
      <w:r w:rsidRPr="007A171D">
        <w:rPr>
          <w:b/>
          <w:noProof/>
          <w:sz w:val="24"/>
        </w:rPr>
        <w:tab/>
      </w:r>
      <w:r w:rsidR="00AD682E" w:rsidRPr="00AD682E">
        <w:rPr>
          <w:b/>
          <w:noProof/>
          <w:sz w:val="24"/>
        </w:rPr>
        <w:t>R4-2209425</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F23A4" w:rsidRPr="001F23A4">
        <w:rPr>
          <w:rFonts w:eastAsia="宋体"/>
          <w:b/>
          <w:sz w:val="24"/>
          <w:szCs w:val="24"/>
          <w:lang w:eastAsia="zh-CN"/>
        </w:rPr>
        <w:t>May 09 – May 20,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8C22A1" w:rsidRPr="008C22A1">
        <w:rPr>
          <w:rFonts w:ascii="Arial" w:hAnsi="Arial" w:cs="Arial"/>
          <w:lang w:val="en-US"/>
        </w:rPr>
        <w:t>R17 FR2 UL gap for power management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CD6CB7" w:rsidRPr="00CD6CB7">
        <w:rPr>
          <w:rFonts w:ascii="Arial" w:hAnsi="Arial" w:cs="Arial"/>
          <w:b/>
          <w:lang w:val="en-US"/>
        </w:rPr>
        <w:t>9</w:t>
      </w:r>
      <w:r w:rsidR="00282ED1" w:rsidRPr="00CD6CB7">
        <w:rPr>
          <w:rFonts w:ascii="Arial" w:hAnsi="Arial" w:cs="Arial"/>
          <w:b/>
          <w:lang w:val="en-US"/>
        </w:rPr>
        <w:t>.4.3.1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4A321B" w:rsidRPr="00CC5D05" w:rsidRDefault="00D2193F" w:rsidP="00D90483">
      <w:pPr>
        <w:jc w:val="both"/>
        <w:rPr>
          <w:rFonts w:eastAsia="宋体"/>
          <w:lang w:eastAsia="zh-CN"/>
        </w:rPr>
      </w:pPr>
      <w:r>
        <w:rPr>
          <w:rFonts w:eastAsia="宋体" w:hint="eastAsia"/>
          <w:lang w:eastAsia="zh-CN"/>
        </w:rPr>
        <w:t>I</w:t>
      </w:r>
      <w:r>
        <w:rPr>
          <w:rFonts w:eastAsia="宋体"/>
          <w:lang w:eastAsia="zh-CN"/>
        </w:rPr>
        <w:t xml:space="preserve">n last meeting </w:t>
      </w:r>
      <w:r w:rsidR="006318AD">
        <w:rPr>
          <w:rFonts w:eastAsia="宋体"/>
          <w:lang w:eastAsia="zh-CN"/>
        </w:rPr>
        <w:t>WF [1] is approved for</w:t>
      </w:r>
      <w:r w:rsidR="00CC5D05">
        <w:rPr>
          <w:rFonts w:eastAsia="宋体"/>
          <w:lang w:eastAsia="zh-CN"/>
        </w:rPr>
        <w:t xml:space="preserve"> </w:t>
      </w:r>
      <w:r>
        <w:rPr>
          <w:rFonts w:eastAsia="宋体"/>
          <w:lang w:eastAsia="zh-CN"/>
        </w:rPr>
        <w:t>UL gap for power management use case</w:t>
      </w:r>
      <w:r w:rsidR="009F7CAD">
        <w:rPr>
          <w:rFonts w:eastAsia="宋体"/>
          <w:lang w:eastAsia="zh-CN"/>
        </w:rPr>
        <w:t>.</w:t>
      </w:r>
      <w:r w:rsidR="0064271E">
        <w:rPr>
          <w:rFonts w:eastAsia="宋体"/>
          <w:lang w:eastAsia="zh-CN"/>
        </w:rPr>
        <w:t xml:space="preserve"> This paper </w:t>
      </w:r>
      <w:r w:rsidR="00376635">
        <w:rPr>
          <w:rFonts w:eastAsia="宋体"/>
          <w:lang w:eastAsia="zh-CN"/>
        </w:rPr>
        <w:t xml:space="preserve">will </w:t>
      </w:r>
      <w:r w:rsidR="0064271E">
        <w:rPr>
          <w:rFonts w:eastAsia="宋体"/>
          <w:lang w:eastAsia="zh-CN"/>
        </w:rPr>
        <w:t>further discuss</w:t>
      </w:r>
      <w:r w:rsidR="00376635">
        <w:rPr>
          <w:rFonts w:eastAsia="宋体"/>
          <w:lang w:eastAsia="zh-CN"/>
        </w:rPr>
        <w:t xml:space="preserve"> the </w:t>
      </w:r>
      <w:r w:rsidR="00045C14">
        <w:rPr>
          <w:rFonts w:eastAsia="宋体" w:hint="eastAsia"/>
          <w:lang w:eastAsia="zh-CN"/>
        </w:rPr>
        <w:t>le</w:t>
      </w:r>
      <w:r w:rsidR="00045C14">
        <w:rPr>
          <w:rFonts w:eastAsia="宋体"/>
          <w:lang w:eastAsia="zh-CN"/>
        </w:rPr>
        <w:t xml:space="preserve">ft </w:t>
      </w:r>
      <w:r w:rsidR="00376635">
        <w:rPr>
          <w:rFonts w:eastAsia="宋体"/>
          <w:lang w:eastAsia="zh-CN"/>
        </w:rPr>
        <w:t>issues</w:t>
      </w:r>
      <w:r w:rsidR="0064271E">
        <w:rPr>
          <w:rFonts w:eastAsia="宋体"/>
          <w:lang w:eastAsia="zh-CN"/>
        </w:rPr>
        <w:t>.</w:t>
      </w:r>
    </w:p>
    <w:p w:rsidR="00D90483" w:rsidRPr="00CC578A"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E55A8D" w:rsidRPr="00450529" w:rsidRDefault="00E55A8D" w:rsidP="00E55A8D">
      <w:pPr>
        <w:pStyle w:val="2"/>
        <w:rPr>
          <w:lang w:val="en-US" w:eastAsia="zh-CN"/>
        </w:rPr>
      </w:pPr>
      <w:r>
        <w:rPr>
          <w:lang w:val="en-US" w:eastAsia="zh-CN"/>
        </w:rPr>
        <w:t>2.1 Whether UL GAP apply to all FR2 CG bands</w:t>
      </w:r>
    </w:p>
    <w:p w:rsidR="00D41C2A" w:rsidRDefault="00E55A8D" w:rsidP="00E55A8D">
      <w:pPr>
        <w:tabs>
          <w:tab w:val="left" w:pos="5103"/>
        </w:tabs>
        <w:spacing w:after="120"/>
        <w:rPr>
          <w:rFonts w:eastAsia="等线"/>
          <w:lang w:val="en-US" w:eastAsia="zh-CN"/>
        </w:rPr>
      </w:pPr>
      <w:r>
        <w:rPr>
          <w:rFonts w:eastAsia="等线"/>
          <w:lang w:val="en-US" w:eastAsia="zh-CN"/>
        </w:rPr>
        <w:t>LS [2] was sent to RAN2 for signaling definition in last meeting. One open issue is whether the UL GAP will be applied to all FR2 bands within or across CG</w:t>
      </w:r>
      <w:r w:rsidR="006325B6">
        <w:rPr>
          <w:rFonts w:eastAsia="等线"/>
          <w:lang w:val="en-US" w:eastAsia="zh-CN"/>
        </w:rPr>
        <w:t xml:space="preserve"> for IBM UE</w:t>
      </w:r>
      <w:r w:rsidR="00275012">
        <w:rPr>
          <w:rFonts w:eastAsia="等线"/>
          <w:lang w:val="en-US" w:eastAsia="zh-CN"/>
        </w:rPr>
        <w:t xml:space="preserve"> as below</w:t>
      </w:r>
      <w:r>
        <w:rPr>
          <w:rFonts w:eastAsia="等线"/>
          <w:lang w:val="en-US" w:eastAsia="zh-CN"/>
        </w:rPr>
        <w:t xml:space="preserve">. </w:t>
      </w:r>
    </w:p>
    <w:tbl>
      <w:tblPr>
        <w:tblStyle w:val="ac"/>
        <w:tblW w:w="0" w:type="auto"/>
        <w:tblLook w:val="04A0" w:firstRow="1" w:lastRow="0" w:firstColumn="1" w:lastColumn="0" w:noHBand="0" w:noVBand="1"/>
      </w:tblPr>
      <w:tblGrid>
        <w:gridCol w:w="9855"/>
      </w:tblGrid>
      <w:tr w:rsidR="00D41C2A" w:rsidTr="00D41C2A">
        <w:tc>
          <w:tcPr>
            <w:tcW w:w="9855" w:type="dxa"/>
          </w:tcPr>
          <w:p w:rsidR="00D41C2A" w:rsidRPr="00D41C2A" w:rsidRDefault="00D41C2A" w:rsidP="00D41C2A">
            <w:pPr>
              <w:tabs>
                <w:tab w:val="left" w:pos="5103"/>
              </w:tabs>
              <w:rPr>
                <w:rFonts w:eastAsia="等线"/>
                <w:lang w:val="en-US" w:eastAsia="zh-CN"/>
              </w:rPr>
            </w:pPr>
            <w:bookmarkStart w:id="3" w:name="_Hlk101260864"/>
            <w:r w:rsidRPr="00D41C2A">
              <w:rPr>
                <w:rFonts w:eastAsia="等线"/>
                <w:lang w:val="en-US" w:eastAsia="zh-CN"/>
              </w:rPr>
              <w:t>UE capability for inter-band FR2-FR2 CA/DC to indicate if UL transmission is feasible during UL gap when it is configured/activated</w:t>
            </w:r>
            <w:bookmarkEnd w:id="3"/>
          </w:p>
          <w:p w:rsidR="00D41C2A" w:rsidRPr="00275012" w:rsidRDefault="00D41C2A" w:rsidP="00275012">
            <w:pPr>
              <w:pStyle w:val="af6"/>
              <w:numPr>
                <w:ilvl w:val="0"/>
                <w:numId w:val="39"/>
              </w:numPr>
              <w:tabs>
                <w:tab w:val="left" w:pos="5103"/>
              </w:tabs>
              <w:ind w:leftChars="0"/>
              <w:rPr>
                <w:rFonts w:ascii="Times New Roman" w:eastAsia="等线" w:hAnsi="Times New Roman"/>
                <w:lang w:eastAsia="zh-CN"/>
              </w:rPr>
            </w:pPr>
            <w:r w:rsidRPr="00275012">
              <w:rPr>
                <w:rFonts w:ascii="Times New Roman" w:eastAsia="等线" w:hAnsi="Times New Roman"/>
                <w:lang w:eastAsia="zh-CN"/>
              </w:rPr>
              <w:t>UE capability type: per band per band combination and optional</w:t>
            </w:r>
          </w:p>
          <w:p w:rsidR="00D41C2A" w:rsidRPr="00275012" w:rsidRDefault="00D41C2A" w:rsidP="00275012">
            <w:pPr>
              <w:pStyle w:val="af6"/>
              <w:numPr>
                <w:ilvl w:val="0"/>
                <w:numId w:val="39"/>
              </w:numPr>
              <w:tabs>
                <w:tab w:val="left" w:pos="5103"/>
              </w:tabs>
              <w:ind w:leftChars="0"/>
              <w:rPr>
                <w:rFonts w:eastAsia="等线"/>
                <w:lang w:eastAsia="zh-CN"/>
              </w:rPr>
            </w:pPr>
            <w:r w:rsidRPr="00275012">
              <w:rPr>
                <w:rFonts w:ascii="Times New Roman" w:eastAsia="等线" w:hAnsi="Times New Roman"/>
                <w:lang w:eastAsia="zh-CN"/>
              </w:rPr>
              <w:t xml:space="preserve">This UE capability applies to inter-band FR2-FR2 CA/DC only. </w:t>
            </w:r>
            <w:r w:rsidRPr="00275012">
              <w:rPr>
                <w:rFonts w:ascii="Times New Roman" w:eastAsia="等线" w:hAnsi="Times New Roman"/>
                <w:highlight w:val="yellow"/>
                <w:lang w:eastAsia="zh-CN"/>
              </w:rPr>
              <w:t>RAN4 will further confirm IBM case in next meeting.</w:t>
            </w:r>
          </w:p>
        </w:tc>
      </w:tr>
    </w:tbl>
    <w:p w:rsidR="00275012" w:rsidRDefault="00275012" w:rsidP="00E55A8D">
      <w:pPr>
        <w:tabs>
          <w:tab w:val="left" w:pos="5103"/>
        </w:tabs>
        <w:spacing w:after="120"/>
        <w:rPr>
          <w:rFonts w:eastAsia="等线"/>
          <w:lang w:val="en-US" w:eastAsia="zh-CN"/>
        </w:rPr>
      </w:pPr>
    </w:p>
    <w:p w:rsidR="00E55A8D" w:rsidRDefault="00BD0BA4" w:rsidP="00E55A8D">
      <w:pPr>
        <w:tabs>
          <w:tab w:val="left" w:pos="5103"/>
        </w:tabs>
        <w:spacing w:after="120"/>
        <w:rPr>
          <w:rFonts w:eastAsia="等线"/>
          <w:lang w:val="en-US" w:eastAsia="zh-CN"/>
        </w:rPr>
      </w:pPr>
      <w:r>
        <w:rPr>
          <w:rFonts w:eastAsia="等线"/>
          <w:lang w:val="en-US" w:eastAsia="zh-CN"/>
        </w:rPr>
        <w:t>Figure 1 is an example of IBM UE architecture. It can be seen that for IBM UE separate Tx chain and antenna panels will be implemented</w:t>
      </w:r>
      <w:r w:rsidR="00D41C2A">
        <w:rPr>
          <w:rFonts w:eastAsia="等线"/>
          <w:lang w:val="en-US" w:eastAsia="zh-CN"/>
        </w:rPr>
        <w:t xml:space="preserve"> for band combination A+B+C+D</w:t>
      </w:r>
      <w:r>
        <w:rPr>
          <w:rFonts w:eastAsia="等线"/>
          <w:lang w:val="en-US" w:eastAsia="zh-CN"/>
        </w:rPr>
        <w:t xml:space="preserve">, this makes UE when UL GAP is configured for cell group A+B, the </w:t>
      </w:r>
      <w:r w:rsidR="00D41C2A">
        <w:rPr>
          <w:rFonts w:eastAsia="等线"/>
          <w:lang w:val="en-US" w:eastAsia="zh-CN"/>
        </w:rPr>
        <w:t xml:space="preserve">transmission of cell group C+D can be continued. Therefore, </w:t>
      </w:r>
      <w:r w:rsidR="00275012">
        <w:rPr>
          <w:rFonts w:eastAsia="等线"/>
          <w:lang w:val="en-US" w:eastAsia="zh-CN"/>
        </w:rPr>
        <w:t xml:space="preserve">for IBM UE, the UE </w:t>
      </w:r>
      <w:r w:rsidR="00275012" w:rsidRPr="00D41C2A">
        <w:rPr>
          <w:rFonts w:eastAsia="等线"/>
          <w:lang w:val="en-US" w:eastAsia="zh-CN"/>
        </w:rPr>
        <w:t>capability for inter-band FR2-FR2 CA/DC</w:t>
      </w:r>
      <w:r w:rsidR="007545A0">
        <w:rPr>
          <w:rFonts w:eastAsia="等线"/>
          <w:lang w:val="en-US" w:eastAsia="zh-CN"/>
        </w:rPr>
        <w:t xml:space="preserve"> the per-band per BC capability</w:t>
      </w:r>
      <w:r w:rsidR="00275012" w:rsidRPr="00D41C2A">
        <w:rPr>
          <w:rFonts w:eastAsia="等线"/>
          <w:lang w:val="en-US" w:eastAsia="zh-CN"/>
        </w:rPr>
        <w:t xml:space="preserve"> to indicate if UL transmission is feasible during UL gap when it is configured/activated</w:t>
      </w:r>
      <w:r w:rsidR="007545A0">
        <w:rPr>
          <w:rFonts w:eastAsia="等线"/>
          <w:lang w:val="en-US" w:eastAsia="zh-CN"/>
        </w:rPr>
        <w:t xml:space="preserve"> is applied.</w:t>
      </w:r>
    </w:p>
    <w:p w:rsidR="00BA1080" w:rsidRDefault="007545A0" w:rsidP="006D778A">
      <w:pPr>
        <w:tabs>
          <w:tab w:val="left" w:pos="5103"/>
        </w:tabs>
        <w:spacing w:after="120"/>
        <w:jc w:val="center"/>
      </w:pPr>
      <w:r>
        <w:object w:dxaOrig="9649"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85.95pt" o:ole="">
            <v:imagedata r:id="rId8" o:title=""/>
          </v:shape>
          <o:OLEObject Type="Embed" ProgID="Visio.Drawing.15" ShapeID="_x0000_i1025" DrawAspect="Content" ObjectID="_1712429397" r:id="rId9"/>
        </w:object>
      </w:r>
    </w:p>
    <w:p w:rsidR="005D60EE" w:rsidRPr="005D60EE" w:rsidRDefault="005D60EE" w:rsidP="005D60EE">
      <w:pPr>
        <w:tabs>
          <w:tab w:val="left" w:pos="5103"/>
        </w:tabs>
        <w:spacing w:after="120"/>
        <w:jc w:val="center"/>
        <w:rPr>
          <w:rFonts w:eastAsia="等线"/>
          <w:lang w:val="en-US" w:eastAsia="zh-CN"/>
        </w:rPr>
      </w:pPr>
      <w:r>
        <w:rPr>
          <w:rFonts w:eastAsia="等线" w:hint="eastAsia"/>
          <w:lang w:val="en-US" w:eastAsia="zh-CN"/>
        </w:rPr>
        <w:t>F</w:t>
      </w:r>
      <w:r>
        <w:rPr>
          <w:rFonts w:eastAsia="等线"/>
          <w:lang w:val="en-US" w:eastAsia="zh-CN"/>
        </w:rPr>
        <w:t xml:space="preserve">igure 1 IBM UE </w:t>
      </w:r>
      <w:r w:rsidR="00BD0BA4">
        <w:rPr>
          <w:rFonts w:eastAsia="等线"/>
          <w:lang w:val="en-US" w:eastAsia="zh-CN"/>
        </w:rPr>
        <w:t>example</w:t>
      </w:r>
    </w:p>
    <w:p w:rsidR="00F75907" w:rsidRDefault="00F75907" w:rsidP="00F7590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IBM UE has separate Tx chain and antenna panels for a band combination, thus when UL GAP is configured for a band, the other bands could still be transmission </w:t>
      </w:r>
      <w:r w:rsidR="001615E5">
        <w:rPr>
          <w:rFonts w:eastAsia="等线"/>
          <w:b/>
          <w:i/>
          <w:lang w:val="en-US" w:eastAsia="zh-CN"/>
        </w:rPr>
        <w:t>if this band is in another Tx chain.</w:t>
      </w:r>
    </w:p>
    <w:p w:rsidR="007545A0" w:rsidRDefault="007545A0" w:rsidP="005D60EE">
      <w:pPr>
        <w:tabs>
          <w:tab w:val="left" w:pos="5103"/>
        </w:tabs>
        <w:spacing w:after="120"/>
        <w:rPr>
          <w:rFonts w:eastAsia="等线"/>
          <w:lang w:val="en-US" w:eastAsia="zh-CN"/>
        </w:rPr>
      </w:pPr>
    </w:p>
    <w:p w:rsidR="001615E5" w:rsidRDefault="001615E5" w:rsidP="001615E5">
      <w:pPr>
        <w:ind w:left="1418" w:hangingChars="709" w:hanging="1418"/>
        <w:rPr>
          <w:rFonts w:eastAsia="等线"/>
          <w:b/>
          <w:i/>
          <w:lang w:val="en-US" w:eastAsia="zh-CN"/>
        </w:rPr>
      </w:pPr>
      <w:r w:rsidRPr="00FE11E7">
        <w:rPr>
          <w:rFonts w:eastAsia="等线" w:hint="eastAsia"/>
          <w:b/>
          <w:i/>
          <w:lang w:val="en-US" w:eastAsia="zh-CN"/>
        </w:rPr>
        <w:t xml:space="preserve">Proposal </w:t>
      </w:r>
      <w:r>
        <w:rPr>
          <w:rFonts w:eastAsia="等线"/>
          <w:b/>
          <w:i/>
          <w:lang w:val="en-US" w:eastAsia="zh-CN"/>
        </w:rPr>
        <w:t>1</w:t>
      </w:r>
      <w:r w:rsidRPr="00FE11E7">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Inform RAN2 that the following </w:t>
      </w:r>
      <w:r w:rsidR="000055B6">
        <w:rPr>
          <w:rFonts w:eastAsia="等线"/>
          <w:b/>
          <w:i/>
          <w:lang w:val="en-US" w:eastAsia="zh-CN"/>
        </w:rPr>
        <w:t xml:space="preserve">per-band per BC </w:t>
      </w:r>
      <w:r>
        <w:rPr>
          <w:rFonts w:eastAsia="等线"/>
          <w:b/>
          <w:i/>
          <w:lang w:val="en-US" w:eastAsia="zh-CN"/>
        </w:rPr>
        <w:t>capability is also applied to UE</w:t>
      </w:r>
      <w:r w:rsidR="000055B6">
        <w:rPr>
          <w:rFonts w:eastAsia="等线"/>
          <w:b/>
          <w:i/>
          <w:lang w:val="en-US" w:eastAsia="zh-CN"/>
        </w:rPr>
        <w:t xml:space="preserve"> which indicate “IBM” or “Both”</w:t>
      </w:r>
    </w:p>
    <w:p w:rsidR="001615E5" w:rsidRPr="001615E5" w:rsidRDefault="000055B6" w:rsidP="001615E5">
      <w:pPr>
        <w:pStyle w:val="af6"/>
        <w:numPr>
          <w:ilvl w:val="0"/>
          <w:numId w:val="40"/>
        </w:numPr>
        <w:ind w:leftChars="0" w:hanging="468"/>
        <w:rPr>
          <w:rFonts w:ascii="Times New Roman" w:eastAsia="等线" w:hAnsi="Times New Roman"/>
          <w:b/>
          <w:i/>
          <w:lang w:eastAsia="zh-CN"/>
        </w:rPr>
      </w:pPr>
      <w:r w:rsidRPr="000055B6">
        <w:rPr>
          <w:rFonts w:ascii="Times New Roman" w:eastAsia="等线" w:hAnsi="Times New Roman"/>
          <w:b/>
          <w:i/>
          <w:lang w:eastAsia="zh-CN"/>
        </w:rPr>
        <w:t>UE capability for inter-band FR2-FR2 CA/DC to indicate if UL transmission is feasible during UL gap when it is configured/activated</w:t>
      </w:r>
    </w:p>
    <w:p w:rsidR="00E55A8D" w:rsidRPr="00E55A8D" w:rsidRDefault="00E55A8D" w:rsidP="00E55A8D">
      <w:pPr>
        <w:rPr>
          <w:rFonts w:eastAsiaTheme="minorEastAsia"/>
          <w:lang w:val="en-US" w:eastAsia="zh-CN"/>
        </w:rPr>
      </w:pPr>
    </w:p>
    <w:p w:rsidR="007C139A" w:rsidRPr="00450529" w:rsidRDefault="007C139A" w:rsidP="007C139A">
      <w:pPr>
        <w:pStyle w:val="2"/>
        <w:rPr>
          <w:lang w:val="en-US" w:eastAsia="zh-CN"/>
        </w:rPr>
      </w:pPr>
      <w:r>
        <w:rPr>
          <w:lang w:val="en-US" w:eastAsia="zh-CN"/>
        </w:rPr>
        <w:t>2.2 UL duty cycle</w:t>
      </w:r>
      <w:r w:rsidR="009D1AC7">
        <w:rPr>
          <w:lang w:val="en-US" w:eastAsia="zh-CN"/>
        </w:rPr>
        <w:t xml:space="preserve"> and testing</w:t>
      </w:r>
    </w:p>
    <w:p w:rsidR="006C7FEF" w:rsidRDefault="006C7FEF" w:rsidP="00A86F68">
      <w:pPr>
        <w:tabs>
          <w:tab w:val="left" w:pos="5103"/>
        </w:tabs>
        <w:spacing w:after="120"/>
        <w:rPr>
          <w:rFonts w:eastAsia="等线"/>
          <w:lang w:val="en-US" w:eastAsia="zh-CN"/>
        </w:rPr>
      </w:pPr>
      <w:r>
        <w:rPr>
          <w:rFonts w:eastAsia="等线" w:hint="eastAsia"/>
          <w:lang w:val="en-US" w:eastAsia="zh-CN"/>
        </w:rPr>
        <w:t>A</w:t>
      </w:r>
      <w:r>
        <w:rPr>
          <w:rFonts w:eastAsia="等线"/>
          <w:lang w:val="en-US" w:eastAsia="zh-CN"/>
        </w:rPr>
        <w:t xml:space="preserve">nother open issue for UL GAP is the testing, </w:t>
      </w:r>
      <w:r w:rsidR="00CF2140">
        <w:rPr>
          <w:rFonts w:eastAsia="等线"/>
          <w:lang w:val="en-US" w:eastAsia="zh-CN"/>
        </w:rPr>
        <w:t xml:space="preserve">and </w:t>
      </w:r>
      <w:r w:rsidR="00B178C4">
        <w:rPr>
          <w:rFonts w:eastAsia="等线"/>
          <w:lang w:val="en-US" w:eastAsia="zh-CN"/>
        </w:rPr>
        <w:t xml:space="preserve">the step 1 and 2 in below table is agreed, but whether step 3 is needed is FFS. The UL GAP performance is defined as the gain comparing UE peak EIRP with or without UL GAP configured, and this is what step 1 and 2 tested. For step 3, it actually is not verifying the </w:t>
      </w:r>
      <w:r w:rsidR="00744E1C">
        <w:rPr>
          <w:rFonts w:eastAsia="等线"/>
          <w:lang w:val="en-US" w:eastAsia="zh-CN"/>
        </w:rPr>
        <w:t xml:space="preserve">UL GAP gain, it looks like testing the </w:t>
      </w:r>
      <w:r w:rsidR="00744E1C" w:rsidRPr="00744E1C">
        <w:rPr>
          <w:rFonts w:eastAsia="等线"/>
          <w:i/>
          <w:lang w:val="en-US" w:eastAsia="zh-CN"/>
        </w:rPr>
        <w:t>maxUplinkdutycycle-FR2</w:t>
      </w:r>
      <w:r w:rsidR="00744E1C">
        <w:rPr>
          <w:rFonts w:eastAsia="等线"/>
          <w:lang w:val="en-US" w:eastAsia="zh-CN"/>
        </w:rPr>
        <w:t xml:space="preserve"> UE behavior, i.e. lower duty cycle will get higher Tx power. Generally</w:t>
      </w:r>
      <w:r w:rsidR="00E51733">
        <w:rPr>
          <w:rFonts w:eastAsia="等线"/>
          <w:lang w:val="en-US" w:eastAsia="zh-CN"/>
        </w:rPr>
        <w:t>,</w:t>
      </w:r>
      <w:r w:rsidR="00744E1C">
        <w:rPr>
          <w:rFonts w:eastAsia="等线"/>
          <w:lang w:val="en-US" w:eastAsia="zh-CN"/>
        </w:rPr>
        <w:t xml:space="preserve"> our understanding is this is </w:t>
      </w:r>
      <w:r w:rsidR="00E51733">
        <w:rPr>
          <w:rFonts w:eastAsia="等线"/>
          <w:lang w:val="en-US" w:eastAsia="zh-CN"/>
        </w:rPr>
        <w:t xml:space="preserve">not directly related to UL GAP behavior, but part of Rel-15 discussion when the </w:t>
      </w:r>
      <w:r w:rsidR="00E51733" w:rsidRPr="00E51733">
        <w:rPr>
          <w:rFonts w:eastAsia="等线"/>
          <w:i/>
          <w:lang w:val="en-US" w:eastAsia="zh-CN"/>
        </w:rPr>
        <w:t>maxUplinkdutycycle-FR2</w:t>
      </w:r>
      <w:r w:rsidR="00E51733">
        <w:rPr>
          <w:rFonts w:eastAsia="等线"/>
          <w:lang w:val="en-US" w:eastAsia="zh-CN"/>
        </w:rPr>
        <w:t xml:space="preserve"> capability was introduced, and it is more related to RAN5 scope issue, maybe RAN5 is a better place for this discussion.</w:t>
      </w:r>
      <w:r w:rsidR="003168E2">
        <w:rPr>
          <w:rFonts w:eastAsia="等线"/>
          <w:lang w:val="en-US" w:eastAsia="zh-CN"/>
        </w:rPr>
        <w:t xml:space="preserve"> </w:t>
      </w:r>
    </w:p>
    <w:tbl>
      <w:tblPr>
        <w:tblStyle w:val="ac"/>
        <w:tblW w:w="0" w:type="auto"/>
        <w:tblLook w:val="04A0" w:firstRow="1" w:lastRow="0" w:firstColumn="1" w:lastColumn="0" w:noHBand="0" w:noVBand="1"/>
      </w:tblPr>
      <w:tblGrid>
        <w:gridCol w:w="9855"/>
      </w:tblGrid>
      <w:tr w:rsidR="006C7FEF" w:rsidTr="005B0B68">
        <w:tc>
          <w:tcPr>
            <w:tcW w:w="9855" w:type="dxa"/>
          </w:tcPr>
          <w:p w:rsidR="006C7FEF" w:rsidRPr="00193592" w:rsidRDefault="006C7FEF" w:rsidP="005B0B68">
            <w:r w:rsidRPr="00E070D3">
              <w:rPr>
                <w:highlight w:val="green"/>
              </w:rPr>
              <w:lastRenderedPageBreak/>
              <w:t>Step 1 and 2 below are agreeable</w:t>
            </w:r>
            <w:r w:rsidRPr="006D3A6E">
              <w:t>. Step 3 is FFS.</w:t>
            </w:r>
            <w:r w:rsidRPr="00193592">
              <w:t xml:space="preserve"> </w:t>
            </w:r>
          </w:p>
          <w:p w:rsidR="006C7FEF" w:rsidRPr="00193592" w:rsidRDefault="006C7FEF" w:rsidP="005B0B68">
            <w:pPr>
              <w:rPr>
                <w:bCs/>
                <w:iCs/>
              </w:rPr>
            </w:pPr>
          </w:p>
          <w:p w:rsidR="006C7FEF" w:rsidRPr="006D3A6E" w:rsidRDefault="006C7FEF" w:rsidP="005B0B68">
            <w:pPr>
              <w:rPr>
                <w:bCs/>
                <w:iCs/>
              </w:rPr>
            </w:pPr>
            <w:r w:rsidRPr="006D3A6E">
              <w:rPr>
                <w:bCs/>
                <w:iCs/>
              </w:rPr>
              <w:t xml:space="preserve">1. Measure the EIRP in a reference case where the UL duty cycle is configured </w:t>
            </w:r>
            <w:r w:rsidRPr="006D3A6E">
              <w:rPr>
                <w:b/>
                <w:bCs/>
                <w:iCs/>
              </w:rPr>
              <w:t xml:space="preserve">larger than the </w:t>
            </w:r>
            <w:r w:rsidRPr="006D3A6E">
              <w:rPr>
                <w:b/>
                <w:bCs/>
                <w:i/>
                <w:iCs/>
              </w:rPr>
              <w:t xml:space="preserve">maxUplinkDutyCycle-FR2 </w:t>
            </w:r>
            <w:r w:rsidRPr="006D3A6E">
              <w:rPr>
                <w:b/>
                <w:bCs/>
                <w:iCs/>
              </w:rPr>
              <w:t xml:space="preserve">(or </w:t>
            </w:r>
            <w:r w:rsidRPr="006D3A6E">
              <w:rPr>
                <w:bCs/>
                <w:iCs/>
              </w:rPr>
              <w:t xml:space="preserve">UL duty cycle = 20% if UE does not report </w:t>
            </w:r>
            <w:r w:rsidRPr="006D3A6E">
              <w:rPr>
                <w:b/>
                <w:bCs/>
                <w:iCs/>
              </w:rPr>
              <w:t xml:space="preserve">the </w:t>
            </w:r>
            <w:r w:rsidRPr="006D3A6E">
              <w:rPr>
                <w:b/>
                <w:bCs/>
                <w:i/>
                <w:iCs/>
              </w:rPr>
              <w:t>maxUplinkDutyCycle-FR2</w:t>
            </w:r>
            <w:r w:rsidRPr="006D3A6E">
              <w:rPr>
                <w:b/>
                <w:bCs/>
                <w:iCs/>
              </w:rPr>
              <w:t xml:space="preserve"> ) and without the UL gap configured</w:t>
            </w:r>
            <w:r w:rsidRPr="006D3A6E">
              <w:rPr>
                <w:bCs/>
                <w:iCs/>
              </w:rPr>
              <w:t xml:space="preserve">. </w:t>
            </w:r>
            <w:r w:rsidRPr="006D3A6E">
              <w:rPr>
                <w:bCs/>
                <w:iCs/>
              </w:rPr>
              <w:sym w:font="Wingdings" w:char="F0E0"/>
            </w:r>
            <w:r w:rsidRPr="006D3A6E">
              <w:rPr>
                <w:bCs/>
                <w:iCs/>
              </w:rPr>
              <w:t xml:space="preserve"> reference EIRP (</w:t>
            </w:r>
            <w:proofErr w:type="spellStart"/>
            <w:r w:rsidRPr="006D3A6E">
              <w:rPr>
                <w:bCs/>
                <w:iCs/>
              </w:rPr>
              <w:t>P</w:t>
            </w:r>
            <w:r w:rsidRPr="006D3A6E">
              <w:rPr>
                <w:bCs/>
                <w:iCs/>
                <w:vertAlign w:val="subscript"/>
              </w:rPr>
              <w:t>UMax,f,c_Gap_off</w:t>
            </w:r>
            <w:proofErr w:type="spellEnd"/>
            <w:r w:rsidRPr="006D3A6E">
              <w:rPr>
                <w:bCs/>
                <w:iCs/>
              </w:rPr>
              <w:t>) and P-bit = 1</w:t>
            </w:r>
          </w:p>
          <w:p w:rsidR="006C7FEF" w:rsidRPr="006D3A6E" w:rsidRDefault="006C7FEF" w:rsidP="005B0B68">
            <w:pPr>
              <w:rPr>
                <w:bCs/>
                <w:iCs/>
              </w:rPr>
            </w:pPr>
          </w:p>
          <w:p w:rsidR="006C7FEF" w:rsidRPr="00193592" w:rsidRDefault="006C7FEF" w:rsidP="005B0B68">
            <w:pPr>
              <w:rPr>
                <w:bCs/>
                <w:iCs/>
              </w:rPr>
            </w:pPr>
            <w:r w:rsidRPr="006D3A6E">
              <w:rPr>
                <w:bCs/>
                <w:iCs/>
              </w:rPr>
              <w:t xml:space="preserve">2. Measure the EIRP where the UL duty cycle is configured larger than the maxUplinkDutyCycle-FR2 </w:t>
            </w:r>
            <w:r w:rsidRPr="006D3A6E">
              <w:rPr>
                <w:b/>
                <w:bCs/>
                <w:iCs/>
              </w:rPr>
              <w:t xml:space="preserve">(or </w:t>
            </w:r>
            <w:r w:rsidRPr="006D3A6E">
              <w:rPr>
                <w:bCs/>
                <w:iCs/>
              </w:rPr>
              <w:t xml:space="preserve">UL duty cycle = 20% if UE does not report </w:t>
            </w:r>
            <w:r w:rsidRPr="006D3A6E">
              <w:rPr>
                <w:b/>
                <w:bCs/>
                <w:iCs/>
              </w:rPr>
              <w:t xml:space="preserve">the </w:t>
            </w:r>
            <w:r w:rsidRPr="006D3A6E">
              <w:rPr>
                <w:b/>
                <w:bCs/>
                <w:i/>
                <w:iCs/>
              </w:rPr>
              <w:t>maxUplinkDutyCycle-FR2</w:t>
            </w:r>
            <w:r w:rsidRPr="006D3A6E">
              <w:rPr>
                <w:b/>
                <w:bCs/>
                <w:iCs/>
              </w:rPr>
              <w:t xml:space="preserve"> ) </w:t>
            </w:r>
            <w:r w:rsidRPr="006D3A6E">
              <w:rPr>
                <w:bCs/>
                <w:iCs/>
              </w:rPr>
              <w:t xml:space="preserve">and </w:t>
            </w:r>
            <w:r w:rsidRPr="006D3A6E">
              <w:rPr>
                <w:b/>
                <w:bCs/>
                <w:iCs/>
              </w:rPr>
              <w:t>with the UL gap configured</w:t>
            </w:r>
            <w:r w:rsidRPr="006D3A6E">
              <w:rPr>
                <w:bCs/>
                <w:iCs/>
              </w:rPr>
              <w:t xml:space="preserve">. </w:t>
            </w:r>
            <w:r w:rsidRPr="006D3A6E">
              <w:rPr>
                <w:bCs/>
                <w:iCs/>
              </w:rPr>
              <w:sym w:font="Wingdings" w:char="F0E0"/>
            </w:r>
            <w:r w:rsidRPr="006D3A6E">
              <w:rPr>
                <w:bCs/>
                <w:iCs/>
              </w:rPr>
              <w:t xml:space="preserve"> enhanced EIRP1 (</w:t>
            </w:r>
            <w:proofErr w:type="spellStart"/>
            <w:r w:rsidRPr="006D3A6E">
              <w:rPr>
                <w:bCs/>
                <w:iCs/>
              </w:rPr>
              <w:t>P</w:t>
            </w:r>
            <w:r w:rsidRPr="006D3A6E">
              <w:rPr>
                <w:bCs/>
                <w:iCs/>
                <w:vertAlign w:val="subscript"/>
              </w:rPr>
              <w:t>UMax,f,c_Gap_on</w:t>
            </w:r>
            <w:proofErr w:type="spellEnd"/>
            <w:r w:rsidRPr="006D3A6E">
              <w:rPr>
                <w:bCs/>
                <w:iCs/>
              </w:rPr>
              <w:t>) should be at least reference EIRP + 3 dB) and P-bit = 0.</w:t>
            </w:r>
            <w:r w:rsidRPr="00193592">
              <w:rPr>
                <w:bCs/>
                <w:iCs/>
              </w:rPr>
              <w:t xml:space="preserve"> </w:t>
            </w:r>
          </w:p>
          <w:p w:rsidR="006C7FEF" w:rsidRPr="006D3A6E" w:rsidRDefault="006C7FEF" w:rsidP="005B0B68">
            <w:pPr>
              <w:ind w:firstLine="284"/>
              <w:rPr>
                <w:bCs/>
                <w:iCs/>
              </w:rPr>
            </w:pPr>
            <w:r w:rsidRPr="006D3A6E">
              <w:rPr>
                <w:bCs/>
                <w:iCs/>
              </w:rPr>
              <w:t xml:space="preserve">-  as there is no phantom is included in the test, correct UE behaviour is that </w:t>
            </w:r>
          </w:p>
          <w:p w:rsidR="006C7FEF" w:rsidRPr="006D3A6E" w:rsidRDefault="006C7FEF" w:rsidP="005B0B68">
            <w:pPr>
              <w:ind w:left="284" w:firstLine="284"/>
              <w:rPr>
                <w:bCs/>
                <w:iCs/>
              </w:rPr>
            </w:pPr>
            <w:r w:rsidRPr="006D3A6E">
              <w:rPr>
                <w:bCs/>
                <w:iCs/>
              </w:rPr>
              <w:t>Option1: no P-MPR is applied</w:t>
            </w:r>
          </w:p>
          <w:p w:rsidR="006C7FEF" w:rsidRDefault="006C7FEF" w:rsidP="005B0B68">
            <w:pPr>
              <w:ind w:left="284" w:firstLine="284"/>
              <w:rPr>
                <w:bCs/>
                <w:iCs/>
              </w:rPr>
            </w:pPr>
            <w:r w:rsidRPr="006D3A6E">
              <w:rPr>
                <w:bCs/>
                <w:iCs/>
              </w:rPr>
              <w:t>Option 2: 0-3dB P-MPR is applied as agreed in previous agreement.</w:t>
            </w:r>
            <w:r>
              <w:rPr>
                <w:bCs/>
                <w:iCs/>
              </w:rPr>
              <w:t xml:space="preserve"> </w:t>
            </w:r>
          </w:p>
          <w:p w:rsidR="006C7FEF" w:rsidRPr="006D3A6E" w:rsidRDefault="006C7FEF" w:rsidP="005B0B68">
            <w:pPr>
              <w:ind w:firstLine="284"/>
              <w:rPr>
                <w:bCs/>
                <w:iCs/>
              </w:rPr>
            </w:pPr>
            <w:r w:rsidRPr="00E070D3">
              <w:rPr>
                <w:bCs/>
                <w:iCs/>
              </w:rPr>
              <w:t>-  UE in-band Tx power is measured during the gaps and should not be larger than TX_OFF power</w:t>
            </w:r>
          </w:p>
          <w:p w:rsidR="006C7FEF" w:rsidRPr="006D3A6E" w:rsidRDefault="006C7FEF" w:rsidP="005B0B68">
            <w:pPr>
              <w:ind w:left="284" w:firstLine="284"/>
              <w:rPr>
                <w:bCs/>
                <w:iCs/>
              </w:rPr>
            </w:pPr>
          </w:p>
          <w:p w:rsidR="006C7FEF" w:rsidRDefault="006C7FEF" w:rsidP="005B0B68">
            <w:pPr>
              <w:rPr>
                <w:bCs/>
                <w:iCs/>
              </w:rPr>
            </w:pPr>
          </w:p>
          <w:p w:rsidR="006C7FEF" w:rsidRPr="00E070D3" w:rsidRDefault="006C7FEF" w:rsidP="005B0B68">
            <w:pPr>
              <w:rPr>
                <w:bCs/>
                <w:iCs/>
                <w:highlight w:val="yellow"/>
              </w:rPr>
            </w:pPr>
            <w:r w:rsidRPr="00E070D3">
              <w:rPr>
                <w:bCs/>
                <w:iCs/>
                <w:highlight w:val="yellow"/>
              </w:rPr>
              <w:t xml:space="preserve">FFS: 3. Measure the EIRP where the UL duty cycle is configured </w:t>
            </w:r>
            <w:r w:rsidRPr="00E070D3">
              <w:rPr>
                <w:b/>
                <w:bCs/>
                <w:iCs/>
                <w:highlight w:val="yellow"/>
              </w:rPr>
              <w:t xml:space="preserve">lower than the maxUplinkDutyCycle-FR2 (or </w:t>
            </w:r>
            <w:r w:rsidRPr="00E070D3">
              <w:rPr>
                <w:bCs/>
                <w:iCs/>
                <w:highlight w:val="yellow"/>
              </w:rPr>
              <w:t xml:space="preserve">UL duty cycle = [10] % if UE does not report </w:t>
            </w:r>
            <w:r w:rsidRPr="00E070D3">
              <w:rPr>
                <w:b/>
                <w:bCs/>
                <w:iCs/>
                <w:highlight w:val="yellow"/>
              </w:rPr>
              <w:t xml:space="preserve">the </w:t>
            </w:r>
            <w:r w:rsidRPr="00E070D3">
              <w:rPr>
                <w:b/>
                <w:bCs/>
                <w:i/>
                <w:iCs/>
                <w:highlight w:val="yellow"/>
              </w:rPr>
              <w:t>maxUplinkDutyCycle-FR2</w:t>
            </w:r>
            <w:r w:rsidRPr="00E070D3">
              <w:rPr>
                <w:b/>
                <w:bCs/>
                <w:iCs/>
                <w:highlight w:val="yellow"/>
              </w:rPr>
              <w:t>)</w:t>
            </w:r>
            <w:r w:rsidRPr="00E070D3">
              <w:rPr>
                <w:bCs/>
                <w:iCs/>
                <w:highlight w:val="yellow"/>
              </w:rPr>
              <w:t xml:space="preserve"> and without the UL gap configured. </w:t>
            </w:r>
            <w:r w:rsidRPr="00E070D3">
              <w:rPr>
                <w:bCs/>
                <w:iCs/>
                <w:highlight w:val="yellow"/>
              </w:rPr>
              <w:sym w:font="Wingdings" w:char="F0E0"/>
            </w:r>
            <w:r w:rsidRPr="00E070D3">
              <w:rPr>
                <w:bCs/>
                <w:iCs/>
                <w:highlight w:val="yellow"/>
              </w:rPr>
              <w:t xml:space="preserve"> P-bit = 0 for UE report </w:t>
            </w:r>
            <w:r w:rsidRPr="00E070D3">
              <w:rPr>
                <w:bCs/>
                <w:i/>
                <w:iCs/>
                <w:highlight w:val="yellow"/>
              </w:rPr>
              <w:t>the maxUplinkDutyCycle-FR2</w:t>
            </w:r>
            <w:r w:rsidRPr="00E070D3">
              <w:rPr>
                <w:bCs/>
                <w:iCs/>
                <w:highlight w:val="yellow"/>
              </w:rPr>
              <w:t xml:space="preserve"> or enhanced EIRP2 (should be at least reference EIRP + [3] dB) for UE does not report </w:t>
            </w:r>
            <w:r w:rsidRPr="00E070D3">
              <w:rPr>
                <w:bCs/>
                <w:i/>
                <w:iCs/>
                <w:highlight w:val="yellow"/>
              </w:rPr>
              <w:t>the maxUplinkDutyCycle-FR2.</w:t>
            </w:r>
          </w:p>
          <w:p w:rsidR="006C7FEF" w:rsidRPr="00E070D3" w:rsidRDefault="006C7FEF" w:rsidP="005B0B68">
            <w:pPr>
              <w:ind w:firstLine="284"/>
              <w:rPr>
                <w:b/>
                <w:bCs/>
                <w:iCs/>
                <w:highlight w:val="yellow"/>
              </w:rPr>
            </w:pPr>
            <w:r w:rsidRPr="00E070D3">
              <w:rPr>
                <w:bCs/>
                <w:iCs/>
                <w:highlight w:val="yellow"/>
              </w:rPr>
              <w:t xml:space="preserve">-  no P-MPR should be applied when the configured UL duty cycle is lower than the UE reported capability </w:t>
            </w:r>
            <w:r w:rsidRPr="00E070D3">
              <w:rPr>
                <w:b/>
                <w:bCs/>
                <w:iCs/>
                <w:highlight w:val="yellow"/>
              </w:rPr>
              <w:t xml:space="preserve">maxUplinkDutyCycle-FR2 per Rel-15 agreement. </w:t>
            </w:r>
          </w:p>
          <w:p w:rsidR="006C7FEF" w:rsidRPr="00E070D3" w:rsidRDefault="006C7FEF" w:rsidP="005B0B68">
            <w:pPr>
              <w:ind w:firstLine="284"/>
              <w:rPr>
                <w:bCs/>
                <w:iCs/>
              </w:rPr>
            </w:pPr>
            <w:r w:rsidRPr="00E070D3">
              <w:rPr>
                <w:bCs/>
                <w:iCs/>
                <w:highlight w:val="yellow"/>
              </w:rPr>
              <w:t xml:space="preserve">-  </w:t>
            </w:r>
            <w:bookmarkStart w:id="4" w:name="_Hlk101270156"/>
            <w:r w:rsidRPr="00E070D3">
              <w:rPr>
                <w:bCs/>
                <w:iCs/>
                <w:highlight w:val="yellow"/>
              </w:rPr>
              <w:t>For UE does not report maxUplinkDutyCycle-FR2, it is still correct UE behaviour to lower the PMPR with reduced uplink duty cycle</w:t>
            </w:r>
            <w:bookmarkEnd w:id="4"/>
            <w:r w:rsidRPr="00E070D3">
              <w:rPr>
                <w:bCs/>
                <w:iCs/>
                <w:highlight w:val="yellow"/>
              </w:rPr>
              <w:t>.</w:t>
            </w:r>
            <w:r w:rsidRPr="006433EA">
              <w:rPr>
                <w:bCs/>
                <w:iCs/>
              </w:rPr>
              <w:t xml:space="preserve"> </w:t>
            </w:r>
          </w:p>
        </w:tc>
      </w:tr>
    </w:tbl>
    <w:p w:rsidR="006C7FEF" w:rsidRDefault="006C7FEF" w:rsidP="00A86F68">
      <w:pPr>
        <w:tabs>
          <w:tab w:val="left" w:pos="5103"/>
        </w:tabs>
        <w:spacing w:after="120"/>
        <w:rPr>
          <w:rFonts w:eastAsia="等线"/>
          <w:lang w:val="en-US" w:eastAsia="zh-CN"/>
        </w:rPr>
      </w:pPr>
    </w:p>
    <w:p w:rsidR="008F6AD2" w:rsidRDefault="008F6AD2" w:rsidP="008F6AD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9F2B34">
        <w:rPr>
          <w:rFonts w:eastAsia="等线"/>
          <w:b/>
          <w:i/>
          <w:lang w:val="en-US" w:eastAsia="zh-CN"/>
        </w:rPr>
        <w:t xml:space="preserve">UL GAP gain can be tested via step 1 and 2. The </w:t>
      </w:r>
      <w:r w:rsidR="009F2B34" w:rsidRPr="009F2B34">
        <w:rPr>
          <w:rFonts w:eastAsia="等线"/>
          <w:b/>
          <w:i/>
          <w:lang w:val="en-US" w:eastAsia="zh-CN"/>
        </w:rPr>
        <w:t>step 3</w:t>
      </w:r>
      <w:r w:rsidR="009F2B34">
        <w:rPr>
          <w:rFonts w:eastAsia="等线"/>
          <w:b/>
          <w:i/>
          <w:lang w:val="en-US" w:eastAsia="zh-CN"/>
        </w:rPr>
        <w:t xml:space="preserve"> </w:t>
      </w:r>
      <w:r w:rsidR="009F2B34" w:rsidRPr="009F2B34">
        <w:rPr>
          <w:rFonts w:eastAsia="等线"/>
          <w:b/>
          <w:i/>
          <w:lang w:val="en-US" w:eastAsia="zh-CN"/>
        </w:rPr>
        <w:t xml:space="preserve">actually is not verifying the UL GAP gain, </w:t>
      </w:r>
      <w:r w:rsidR="009F2B34">
        <w:rPr>
          <w:rFonts w:eastAsia="等线"/>
          <w:b/>
          <w:i/>
          <w:lang w:val="en-US" w:eastAsia="zh-CN"/>
        </w:rPr>
        <w:t>more like</w:t>
      </w:r>
      <w:r w:rsidR="009F2B34" w:rsidRPr="009F2B34">
        <w:rPr>
          <w:rFonts w:eastAsia="等线"/>
          <w:b/>
          <w:i/>
          <w:lang w:val="en-US" w:eastAsia="zh-CN"/>
        </w:rPr>
        <w:t xml:space="preserve"> testing the maxUplinkdutycycle-FR2 UE behavior, i.e. lower duty cycle will get higher Tx power</w:t>
      </w:r>
      <w:r w:rsidR="009F2B34">
        <w:rPr>
          <w:rFonts w:eastAsia="等线"/>
          <w:b/>
          <w:i/>
          <w:lang w:val="en-US" w:eastAsia="zh-CN"/>
        </w:rPr>
        <w:t xml:space="preserve">, </w:t>
      </w:r>
      <w:r w:rsidR="009F2B34" w:rsidRPr="009F2B34">
        <w:rPr>
          <w:rFonts w:eastAsia="等线"/>
          <w:b/>
          <w:i/>
          <w:lang w:val="en-US" w:eastAsia="zh-CN"/>
        </w:rPr>
        <w:t>maybe RAN5 is a better place for this discussion.</w:t>
      </w:r>
    </w:p>
    <w:p w:rsidR="009F2B34" w:rsidRDefault="009F2B34" w:rsidP="009F2B34">
      <w:pPr>
        <w:ind w:left="1418" w:hangingChars="709" w:hanging="1418"/>
        <w:rPr>
          <w:rFonts w:eastAsia="等线"/>
          <w:b/>
          <w:i/>
          <w:lang w:val="en-US" w:eastAsia="zh-CN"/>
        </w:rPr>
      </w:pPr>
    </w:p>
    <w:p w:rsidR="003168E2" w:rsidRDefault="003168E2" w:rsidP="00A86F68">
      <w:pPr>
        <w:tabs>
          <w:tab w:val="left" w:pos="5103"/>
        </w:tabs>
        <w:spacing w:after="120"/>
        <w:rPr>
          <w:rFonts w:eastAsia="等线"/>
          <w:lang w:val="en-US" w:eastAsia="zh-CN"/>
        </w:rPr>
      </w:pPr>
      <w:bookmarkStart w:id="5" w:name="_Hlk101270887"/>
      <w:r>
        <w:rPr>
          <w:rFonts w:eastAsia="等线"/>
          <w:lang w:val="en-US" w:eastAsia="zh-CN"/>
        </w:rPr>
        <w:t xml:space="preserve">And for the </w:t>
      </w:r>
      <w:r w:rsidRPr="003168E2">
        <w:rPr>
          <w:rFonts w:eastAsia="等线"/>
          <w:lang w:val="en-US" w:eastAsia="zh-CN"/>
        </w:rPr>
        <w:t xml:space="preserve">UE does not report </w:t>
      </w:r>
      <w:r w:rsidRPr="003168E2">
        <w:rPr>
          <w:rFonts w:eastAsia="等线"/>
          <w:i/>
          <w:lang w:val="en-US" w:eastAsia="zh-CN"/>
        </w:rPr>
        <w:t>maxUplinkDutyCycle-FR2</w:t>
      </w:r>
      <w:r w:rsidRPr="003168E2">
        <w:rPr>
          <w:rFonts w:eastAsia="等线"/>
          <w:lang w:val="en-US" w:eastAsia="zh-CN"/>
        </w:rPr>
        <w:t>,</w:t>
      </w:r>
      <w:r>
        <w:rPr>
          <w:rFonts w:eastAsia="等线"/>
          <w:lang w:val="en-US" w:eastAsia="zh-CN"/>
        </w:rPr>
        <w:t xml:space="preserve"> whether</w:t>
      </w:r>
      <w:r w:rsidRPr="003168E2">
        <w:rPr>
          <w:rFonts w:eastAsia="等线"/>
          <w:lang w:val="en-US" w:eastAsia="zh-CN"/>
        </w:rPr>
        <w:t xml:space="preserve"> it is still correct UE </w:t>
      </w:r>
      <w:r>
        <w:rPr>
          <w:rFonts w:eastAsia="等线"/>
          <w:lang w:val="en-US" w:eastAsia="zh-CN"/>
        </w:rPr>
        <w:t>behavior when the</w:t>
      </w:r>
      <w:r w:rsidRPr="003168E2">
        <w:rPr>
          <w:rFonts w:eastAsia="等线"/>
          <w:lang w:val="en-US" w:eastAsia="zh-CN"/>
        </w:rPr>
        <w:t xml:space="preserve"> uplink duty cycle</w:t>
      </w:r>
      <w:r>
        <w:rPr>
          <w:rFonts w:eastAsia="等线"/>
          <w:lang w:val="en-US" w:eastAsia="zh-CN"/>
        </w:rPr>
        <w:t xml:space="preserve"> is reduced the </w:t>
      </w:r>
      <w:r w:rsidRPr="003168E2">
        <w:rPr>
          <w:rFonts w:eastAsia="等线"/>
          <w:lang w:val="en-US" w:eastAsia="zh-CN"/>
        </w:rPr>
        <w:t>PMPR w</w:t>
      </w:r>
      <w:r>
        <w:rPr>
          <w:rFonts w:eastAsia="等线"/>
          <w:lang w:val="en-US" w:eastAsia="zh-CN"/>
        </w:rPr>
        <w:t>ill also be reduced is FFS.</w:t>
      </w:r>
      <w:bookmarkEnd w:id="5"/>
      <w:r>
        <w:rPr>
          <w:rFonts w:eastAsia="等线"/>
          <w:lang w:val="en-US" w:eastAsia="zh-CN"/>
        </w:rPr>
        <w:t xml:space="preserve"> One reason is that RAN4 doesn’t restrict UE </w:t>
      </w:r>
      <w:r w:rsidR="00F05137">
        <w:rPr>
          <w:rFonts w:eastAsia="等线"/>
          <w:lang w:val="en-US" w:eastAsia="zh-CN"/>
        </w:rPr>
        <w:t xml:space="preserve">behavior when the </w:t>
      </w:r>
      <w:r w:rsidR="00F05137" w:rsidRPr="003168E2">
        <w:rPr>
          <w:rFonts w:eastAsia="等线"/>
          <w:i/>
          <w:lang w:val="en-US" w:eastAsia="zh-CN"/>
        </w:rPr>
        <w:t>maxUplinkDutyCycle-FR2</w:t>
      </w:r>
      <w:r w:rsidR="00F05137">
        <w:rPr>
          <w:rFonts w:eastAsia="等线"/>
          <w:lang w:val="en-US" w:eastAsia="zh-CN"/>
        </w:rPr>
        <w:t xml:space="preserve"> capability is not reported, UE can reduce the power or other means. For some UE it doesn’t monitor the UL duty cycle scheduled, then reduce the UL duty cycle will see no difference for this kind of UE</w:t>
      </w:r>
      <w:r w:rsidR="008F6AD2">
        <w:rPr>
          <w:rFonts w:eastAsia="等线"/>
          <w:lang w:val="en-US" w:eastAsia="zh-CN"/>
        </w:rPr>
        <w:t>, but it indeed can support UL GAP for human body detection and power control.</w:t>
      </w:r>
    </w:p>
    <w:p w:rsidR="003168E2" w:rsidRDefault="003168E2" w:rsidP="00A86F68">
      <w:pPr>
        <w:tabs>
          <w:tab w:val="left" w:pos="5103"/>
        </w:tabs>
        <w:spacing w:after="120"/>
        <w:rPr>
          <w:rFonts w:eastAsia="等线"/>
          <w:lang w:val="en-US" w:eastAsia="zh-CN"/>
        </w:rPr>
      </w:pPr>
      <w:r>
        <w:rPr>
          <w:noProof/>
        </w:rPr>
        <w:drawing>
          <wp:inline distT="0" distB="0" distL="0" distR="0" wp14:anchorId="31CBC6BA" wp14:editId="1051CC31">
            <wp:extent cx="5861713" cy="363646"/>
            <wp:effectExtent l="114300" t="76200" r="100965" b="749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64449" cy="370019"/>
                    </a:xfrm>
                    <a:prstGeom prst="rect">
                      <a:avLst/>
                    </a:prstGeom>
                    <a:effectLst>
                      <a:outerShdw blurRad="63500" sx="102000" sy="102000" algn="ctr" rotWithShape="0">
                        <a:prstClr val="black">
                          <a:alpha val="40000"/>
                        </a:prstClr>
                      </a:outerShdw>
                    </a:effectLst>
                  </pic:spPr>
                </pic:pic>
              </a:graphicData>
            </a:graphic>
          </wp:inline>
        </w:drawing>
      </w:r>
    </w:p>
    <w:p w:rsidR="009F2B34" w:rsidRDefault="009F2B34" w:rsidP="009F2B3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w:t>
      </w:r>
      <w:r w:rsidRPr="009F2B34">
        <w:rPr>
          <w:rFonts w:eastAsia="等线"/>
          <w:b/>
          <w:i/>
          <w:lang w:val="en-US" w:eastAsia="zh-CN"/>
        </w:rPr>
        <w:t xml:space="preserve">or the UE does not report maxUplinkDutyCycle-FR2, </w:t>
      </w:r>
      <w:r w:rsidR="001260D0">
        <w:rPr>
          <w:rFonts w:eastAsia="等线"/>
          <w:b/>
          <w:i/>
          <w:lang w:val="en-US" w:eastAsia="zh-CN"/>
        </w:rPr>
        <w:t>UE behavior is undefined in RAN4, and UE may not monitor the scheduled UL duty cycle. In this case, reduce the UL duty cycle will not generate higher Tx power</w:t>
      </w:r>
      <w:r w:rsidRPr="009F2B34">
        <w:rPr>
          <w:rFonts w:eastAsia="等线"/>
          <w:b/>
          <w:i/>
          <w:lang w:val="en-US" w:eastAsia="zh-CN"/>
        </w:rPr>
        <w:t>.</w:t>
      </w:r>
    </w:p>
    <w:p w:rsidR="00E51733" w:rsidRPr="009F2B34" w:rsidRDefault="00E51733" w:rsidP="00A86F68">
      <w:pPr>
        <w:tabs>
          <w:tab w:val="left" w:pos="5103"/>
        </w:tabs>
        <w:spacing w:after="120"/>
        <w:rPr>
          <w:rFonts w:eastAsia="等线"/>
          <w:lang w:val="en-US" w:eastAsia="zh-CN"/>
        </w:rPr>
      </w:pPr>
    </w:p>
    <w:p w:rsidR="00A24C1B" w:rsidRDefault="00A24C1B" w:rsidP="00A24C1B">
      <w:pPr>
        <w:ind w:left="1418" w:hangingChars="709" w:hanging="1418"/>
        <w:rPr>
          <w:rFonts w:eastAsia="等线"/>
          <w:b/>
          <w:i/>
          <w:lang w:val="en-US" w:eastAsia="zh-CN"/>
        </w:rPr>
      </w:pPr>
      <w:r w:rsidRPr="00FE11E7">
        <w:rPr>
          <w:rFonts w:eastAsia="等线" w:hint="eastAsia"/>
          <w:b/>
          <w:i/>
          <w:lang w:val="en-US" w:eastAsia="zh-CN"/>
        </w:rPr>
        <w:t xml:space="preserve">Proposal </w:t>
      </w:r>
      <w:r w:rsidR="004007E6">
        <w:rPr>
          <w:rFonts w:eastAsia="等线"/>
          <w:b/>
          <w:i/>
          <w:lang w:val="en-US" w:eastAsia="zh-CN"/>
        </w:rPr>
        <w:t>2</w:t>
      </w:r>
      <w:r w:rsidRPr="00FE11E7">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4007E6">
        <w:rPr>
          <w:rFonts w:eastAsia="等线"/>
          <w:b/>
          <w:i/>
          <w:lang w:val="en-US" w:eastAsia="zh-CN"/>
        </w:rPr>
        <w:t>Only use step 1 and 2 as the testing of UL GAP gain.</w:t>
      </w:r>
    </w:p>
    <w:p w:rsidR="00A24C1B" w:rsidRDefault="00A24C1B" w:rsidP="00CF285A">
      <w:pPr>
        <w:ind w:left="1418" w:hangingChars="709" w:hanging="1418"/>
        <w:rPr>
          <w:rFonts w:eastAsia="等线"/>
          <w:lang w:val="en-US" w:eastAsia="zh-CN"/>
        </w:rPr>
      </w:pPr>
    </w:p>
    <w:p w:rsidR="00DD05B2" w:rsidRPr="00B020A7" w:rsidRDefault="00DD05B2" w:rsidP="004C5EE0">
      <w:pPr>
        <w:tabs>
          <w:tab w:val="left" w:pos="5103"/>
        </w:tabs>
        <w:spacing w:after="120"/>
        <w:rPr>
          <w:rFonts w:eastAsia="等线"/>
          <w:lang w:val="en-US" w:eastAsia="zh-CN"/>
        </w:rPr>
      </w:pPr>
    </w:p>
    <w:p w:rsidR="00A2792D" w:rsidRDefault="00A2792D" w:rsidP="00A2792D">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4E7835" w:rsidRDefault="000F4E15" w:rsidP="004E7835">
      <w:pPr>
        <w:rPr>
          <w:rFonts w:eastAsia="宋体"/>
          <w:lang w:eastAsia="zh-CN"/>
        </w:rPr>
      </w:pPr>
      <w:r>
        <w:rPr>
          <w:rFonts w:eastAsia="宋体"/>
          <w:lang w:eastAsia="zh-CN"/>
        </w:rPr>
        <w:t>This paper discusse</w:t>
      </w:r>
      <w:r w:rsidR="00EF7BA5">
        <w:rPr>
          <w:rFonts w:eastAsia="宋体"/>
          <w:lang w:eastAsia="zh-CN"/>
        </w:rPr>
        <w:t>s</w:t>
      </w:r>
      <w:r>
        <w:rPr>
          <w:rFonts w:eastAsia="宋体"/>
          <w:lang w:eastAsia="zh-CN"/>
        </w:rPr>
        <w:t xml:space="preserve"> the open issues about </w:t>
      </w:r>
      <w:r w:rsidR="00584550">
        <w:rPr>
          <w:rFonts w:eastAsia="宋体"/>
          <w:lang w:eastAsia="zh-CN"/>
        </w:rPr>
        <w:t xml:space="preserve">UL GAP remaining issues and </w:t>
      </w:r>
      <w:r>
        <w:rPr>
          <w:rFonts w:eastAsia="宋体"/>
          <w:lang w:eastAsia="zh-CN"/>
        </w:rPr>
        <w:t>g</w:t>
      </w:r>
      <w:r w:rsidR="00EF7BA5">
        <w:rPr>
          <w:rFonts w:eastAsia="宋体"/>
          <w:lang w:eastAsia="zh-CN"/>
        </w:rPr>
        <w:t>e</w:t>
      </w:r>
      <w:r>
        <w:rPr>
          <w:rFonts w:eastAsia="宋体"/>
          <w:lang w:eastAsia="zh-CN"/>
        </w:rPr>
        <w:t>t</w:t>
      </w:r>
      <w:r w:rsidR="00EF7BA5">
        <w:rPr>
          <w:rFonts w:eastAsia="宋体"/>
          <w:lang w:eastAsia="zh-CN"/>
        </w:rPr>
        <w:t xml:space="preserve"> the</w:t>
      </w:r>
      <w:r>
        <w:rPr>
          <w:rFonts w:eastAsia="宋体"/>
          <w:lang w:eastAsia="zh-CN"/>
        </w:rPr>
        <w:t xml:space="preserve"> following observations and proposals:</w:t>
      </w:r>
    </w:p>
    <w:p w:rsidR="00EF7BA5" w:rsidRDefault="00EF7BA5" w:rsidP="004E7835">
      <w:pPr>
        <w:rPr>
          <w:rFonts w:eastAsia="宋体"/>
          <w:lang w:eastAsia="zh-CN"/>
        </w:rPr>
      </w:pPr>
    </w:p>
    <w:p w:rsidR="00EF7BA5" w:rsidRDefault="00EF7BA5" w:rsidP="00EF7BA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IBM UE has separate Tx chain and antenna panels for a band combination, thus when UL GAP is configured for a band, the other bands could still be transmission if this band is in another Tx chain.</w:t>
      </w:r>
    </w:p>
    <w:p w:rsidR="00EF7BA5" w:rsidRDefault="00EF7BA5" w:rsidP="00EF7BA5">
      <w:pPr>
        <w:tabs>
          <w:tab w:val="left" w:pos="5103"/>
        </w:tabs>
        <w:spacing w:after="120"/>
        <w:rPr>
          <w:rFonts w:eastAsia="等线"/>
          <w:lang w:val="en-US" w:eastAsia="zh-CN"/>
        </w:rPr>
      </w:pPr>
    </w:p>
    <w:p w:rsidR="00EF7BA5" w:rsidRDefault="00EF7BA5" w:rsidP="00EF7BA5">
      <w:pPr>
        <w:ind w:left="1418" w:hangingChars="709" w:hanging="1418"/>
        <w:rPr>
          <w:rFonts w:eastAsia="等线"/>
          <w:b/>
          <w:i/>
          <w:lang w:val="en-US" w:eastAsia="zh-CN"/>
        </w:rPr>
      </w:pPr>
      <w:r w:rsidRPr="00FE11E7">
        <w:rPr>
          <w:rFonts w:eastAsia="等线" w:hint="eastAsia"/>
          <w:b/>
          <w:i/>
          <w:lang w:val="en-US" w:eastAsia="zh-CN"/>
        </w:rPr>
        <w:t xml:space="preserve">Proposal </w:t>
      </w:r>
      <w:r>
        <w:rPr>
          <w:rFonts w:eastAsia="等线"/>
          <w:b/>
          <w:i/>
          <w:lang w:val="en-US" w:eastAsia="zh-CN"/>
        </w:rPr>
        <w:t>1</w:t>
      </w:r>
      <w:r w:rsidRPr="00FE11E7">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Inform RAN2 that the following per-band per BC capability is also applied to UE which indicate “IBM” or “Both”</w:t>
      </w:r>
    </w:p>
    <w:p w:rsidR="00EF7BA5" w:rsidRPr="001615E5" w:rsidRDefault="00EF7BA5" w:rsidP="00EF7BA5">
      <w:pPr>
        <w:pStyle w:val="af6"/>
        <w:numPr>
          <w:ilvl w:val="0"/>
          <w:numId w:val="40"/>
        </w:numPr>
        <w:ind w:leftChars="0" w:hanging="468"/>
        <w:rPr>
          <w:rFonts w:ascii="Times New Roman" w:eastAsia="等线" w:hAnsi="Times New Roman"/>
          <w:b/>
          <w:i/>
          <w:lang w:eastAsia="zh-CN"/>
        </w:rPr>
      </w:pPr>
      <w:r w:rsidRPr="000055B6">
        <w:rPr>
          <w:rFonts w:ascii="Times New Roman" w:eastAsia="等线" w:hAnsi="Times New Roman"/>
          <w:b/>
          <w:i/>
          <w:lang w:eastAsia="zh-CN"/>
        </w:rPr>
        <w:t>UE capability for inter-band FR2-FR2 CA/DC to indicate if UL transmission is feasible during UL gap when it is configured/activated</w:t>
      </w:r>
    </w:p>
    <w:p w:rsidR="00EF7BA5" w:rsidRDefault="00EF7BA5" w:rsidP="00EF7BA5">
      <w:pPr>
        <w:ind w:left="1418" w:hangingChars="709" w:hanging="1418"/>
        <w:rPr>
          <w:rFonts w:eastAsia="等线"/>
          <w:b/>
          <w:i/>
          <w:lang w:val="en-US" w:eastAsia="zh-CN"/>
        </w:rPr>
      </w:pPr>
    </w:p>
    <w:p w:rsidR="00EF7BA5" w:rsidRDefault="00EF7BA5" w:rsidP="00EF7BA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UL GAP gain can be tested via step 1 and 2. The </w:t>
      </w:r>
      <w:r w:rsidRPr="009F2B34">
        <w:rPr>
          <w:rFonts w:eastAsia="等线"/>
          <w:b/>
          <w:i/>
          <w:lang w:val="en-US" w:eastAsia="zh-CN"/>
        </w:rPr>
        <w:t>step 3</w:t>
      </w:r>
      <w:r>
        <w:rPr>
          <w:rFonts w:eastAsia="等线"/>
          <w:b/>
          <w:i/>
          <w:lang w:val="en-US" w:eastAsia="zh-CN"/>
        </w:rPr>
        <w:t xml:space="preserve"> </w:t>
      </w:r>
      <w:r w:rsidRPr="009F2B34">
        <w:rPr>
          <w:rFonts w:eastAsia="等线"/>
          <w:b/>
          <w:i/>
          <w:lang w:val="en-US" w:eastAsia="zh-CN"/>
        </w:rPr>
        <w:t xml:space="preserve">actually is not verifying the UL GAP gain, </w:t>
      </w:r>
      <w:r>
        <w:rPr>
          <w:rFonts w:eastAsia="等线"/>
          <w:b/>
          <w:i/>
          <w:lang w:val="en-US" w:eastAsia="zh-CN"/>
        </w:rPr>
        <w:t>more like</w:t>
      </w:r>
      <w:r w:rsidRPr="009F2B34">
        <w:rPr>
          <w:rFonts w:eastAsia="等线"/>
          <w:b/>
          <w:i/>
          <w:lang w:val="en-US" w:eastAsia="zh-CN"/>
        </w:rPr>
        <w:t xml:space="preserve"> testing the maxUplinkdutycycle-FR2 UE behavior, i.e. lower duty cycle will get higher Tx power</w:t>
      </w:r>
      <w:r>
        <w:rPr>
          <w:rFonts w:eastAsia="等线"/>
          <w:b/>
          <w:i/>
          <w:lang w:val="en-US" w:eastAsia="zh-CN"/>
        </w:rPr>
        <w:t xml:space="preserve">, </w:t>
      </w:r>
      <w:r w:rsidRPr="009F2B34">
        <w:rPr>
          <w:rFonts w:eastAsia="等线"/>
          <w:b/>
          <w:i/>
          <w:lang w:val="en-US" w:eastAsia="zh-CN"/>
        </w:rPr>
        <w:t>maybe RAN5 is a better place for this discussion.</w:t>
      </w:r>
    </w:p>
    <w:p w:rsidR="00EF7BA5" w:rsidRDefault="00EF7BA5" w:rsidP="00EF7BA5">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w:t>
      </w:r>
      <w:r w:rsidRPr="009F2B34">
        <w:rPr>
          <w:rFonts w:eastAsia="等线"/>
          <w:b/>
          <w:i/>
          <w:lang w:val="en-US" w:eastAsia="zh-CN"/>
        </w:rPr>
        <w:t xml:space="preserve">or the UE does not report maxUplinkDutyCycle-FR2, </w:t>
      </w:r>
      <w:r>
        <w:rPr>
          <w:rFonts w:eastAsia="等线"/>
          <w:b/>
          <w:i/>
          <w:lang w:val="en-US" w:eastAsia="zh-CN"/>
        </w:rPr>
        <w:t>UE behavior is undefined in RAN4, and UE may not monitor the scheduled UL duty cycle. In this case, reduce the UL duty cycle will not generate higher Tx power</w:t>
      </w:r>
      <w:r w:rsidRPr="009F2B34">
        <w:rPr>
          <w:rFonts w:eastAsia="等线"/>
          <w:b/>
          <w:i/>
          <w:lang w:val="en-US" w:eastAsia="zh-CN"/>
        </w:rPr>
        <w:t>.</w:t>
      </w:r>
    </w:p>
    <w:p w:rsidR="00EF7BA5" w:rsidRPr="009F2B34" w:rsidRDefault="00EF7BA5" w:rsidP="00EF7BA5">
      <w:pPr>
        <w:tabs>
          <w:tab w:val="left" w:pos="5103"/>
        </w:tabs>
        <w:spacing w:after="120"/>
        <w:rPr>
          <w:rFonts w:eastAsia="等线"/>
          <w:lang w:val="en-US" w:eastAsia="zh-CN"/>
        </w:rPr>
      </w:pPr>
    </w:p>
    <w:p w:rsidR="00EF7BA5" w:rsidRDefault="00EF7BA5" w:rsidP="00EF7BA5">
      <w:pPr>
        <w:ind w:left="1418" w:hangingChars="709" w:hanging="1418"/>
        <w:rPr>
          <w:rFonts w:eastAsia="等线"/>
          <w:b/>
          <w:i/>
          <w:lang w:val="en-US" w:eastAsia="zh-CN"/>
        </w:rPr>
      </w:pPr>
      <w:r w:rsidRPr="00FE11E7">
        <w:rPr>
          <w:rFonts w:eastAsia="等线" w:hint="eastAsia"/>
          <w:b/>
          <w:i/>
          <w:lang w:val="en-US" w:eastAsia="zh-CN"/>
        </w:rPr>
        <w:t xml:space="preserve">Proposal </w:t>
      </w:r>
      <w:r>
        <w:rPr>
          <w:rFonts w:eastAsia="等线"/>
          <w:b/>
          <w:i/>
          <w:lang w:val="en-US" w:eastAsia="zh-CN"/>
        </w:rPr>
        <w:t>2</w:t>
      </w:r>
      <w:r w:rsidRPr="00FE11E7">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Only use step 1 and 2 as the testing of UL GAP gain.</w:t>
      </w:r>
    </w:p>
    <w:p w:rsidR="004E7835" w:rsidRPr="00EF7BA5" w:rsidRDefault="004E7835" w:rsidP="002A0028">
      <w:pPr>
        <w:tabs>
          <w:tab w:val="left" w:pos="5103"/>
        </w:tabs>
        <w:spacing w:after="120"/>
        <w:rPr>
          <w:rFonts w:eastAsia="等线"/>
          <w:lang w:val="en-US" w:eastAsia="zh-CN"/>
        </w:rPr>
      </w:pPr>
    </w:p>
    <w:p w:rsidR="00E45350" w:rsidRDefault="00E45350" w:rsidP="00E45350">
      <w:pPr>
        <w:pStyle w:val="1"/>
        <w:numPr>
          <w:ilvl w:val="0"/>
          <w:numId w:val="0"/>
        </w:numPr>
        <w:rPr>
          <w:rFonts w:eastAsia="宋体"/>
          <w:lang w:eastAsia="zh-CN"/>
        </w:rPr>
      </w:pPr>
      <w:r>
        <w:t>References</w:t>
      </w:r>
    </w:p>
    <w:p w:rsidR="00EB5C6D" w:rsidRDefault="00F857C4" w:rsidP="00F857C4">
      <w:pPr>
        <w:overflowPunct w:val="0"/>
        <w:autoSpaceDE w:val="0"/>
        <w:autoSpaceDN w:val="0"/>
        <w:adjustRightInd w:val="0"/>
        <w:spacing w:after="180"/>
        <w:textAlignment w:val="baseline"/>
        <w:rPr>
          <w:rFonts w:eastAsia="宋体"/>
          <w:lang w:eastAsia="zh-CN"/>
        </w:rPr>
      </w:pPr>
      <w:r>
        <w:rPr>
          <w:rFonts w:hint="eastAsia"/>
        </w:rPr>
        <w:t>[1]</w:t>
      </w:r>
      <w:r>
        <w:t xml:space="preserve"> </w:t>
      </w:r>
      <w:r w:rsidR="00E55A8D" w:rsidRPr="00E55A8D">
        <w:t>R4-2206604</w:t>
      </w:r>
      <w:r>
        <w:rPr>
          <w:rFonts w:eastAsia="宋体"/>
          <w:lang w:eastAsia="zh-CN"/>
        </w:rPr>
        <w:t xml:space="preserve">, </w:t>
      </w:r>
      <w:r w:rsidR="00E55A8D" w:rsidRPr="00E55A8D">
        <w:t>WF on FR2 RF enhancement part 2: UL gaps</w:t>
      </w:r>
      <w:r>
        <w:rPr>
          <w:rFonts w:eastAsia="宋体"/>
          <w:lang w:eastAsia="zh-CN"/>
        </w:rPr>
        <w:t xml:space="preserve">, </w:t>
      </w:r>
      <w:r w:rsidR="00C37DB0" w:rsidRPr="00C37DB0">
        <w:rPr>
          <w:rFonts w:eastAsia="宋体"/>
          <w:lang w:eastAsia="zh-CN"/>
        </w:rPr>
        <w:t>Apple</w:t>
      </w:r>
    </w:p>
    <w:p w:rsidR="009F7CAD" w:rsidRPr="00FE11E7" w:rsidRDefault="00FE11E7" w:rsidP="00F857C4">
      <w:pPr>
        <w:overflowPunct w:val="0"/>
        <w:autoSpaceDE w:val="0"/>
        <w:autoSpaceDN w:val="0"/>
        <w:adjustRightInd w:val="0"/>
        <w:spacing w:after="180"/>
        <w:textAlignment w:val="baseline"/>
        <w:rPr>
          <w:rFonts w:eastAsia="宋体"/>
          <w:lang w:eastAsia="zh-CN"/>
        </w:rPr>
      </w:pPr>
      <w:r>
        <w:rPr>
          <w:rFonts w:eastAsia="宋体"/>
          <w:lang w:eastAsia="zh-CN"/>
        </w:rPr>
        <w:t xml:space="preserve">[2] </w:t>
      </w:r>
      <w:r w:rsidR="00E55A8D" w:rsidRPr="00E55A8D">
        <w:rPr>
          <w:rFonts w:eastAsia="宋体"/>
          <w:lang w:eastAsia="zh-CN"/>
        </w:rPr>
        <w:t>R4-2206608</w:t>
      </w:r>
      <w:r>
        <w:rPr>
          <w:rFonts w:eastAsia="宋体"/>
          <w:lang w:eastAsia="zh-CN"/>
        </w:rPr>
        <w:t xml:space="preserve">, </w:t>
      </w:r>
      <w:r w:rsidR="00E55A8D" w:rsidRPr="00E55A8D">
        <w:rPr>
          <w:rFonts w:eastAsia="宋体"/>
          <w:lang w:eastAsia="zh-CN"/>
        </w:rPr>
        <w:t>LS to RAN2 on UL gap in FR2 RF enhancement</w:t>
      </w:r>
      <w:r>
        <w:rPr>
          <w:rFonts w:eastAsia="宋体"/>
          <w:lang w:eastAsia="zh-CN"/>
        </w:rPr>
        <w:t>, Apple</w:t>
      </w:r>
    </w:p>
    <w:sectPr w:rsidR="009F7CAD" w:rsidRPr="00FE11E7"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7492" w:rsidRDefault="00F17492">
      <w:r>
        <w:separator/>
      </w:r>
    </w:p>
  </w:endnote>
  <w:endnote w:type="continuationSeparator" w:id="0">
    <w:p w:rsidR="00F17492" w:rsidRDefault="00F1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Utsaah">
    <w:charset w:val="00"/>
    <w:family w:val="swiss"/>
    <w:pitch w:val="variable"/>
    <w:sig w:usb0="00008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7492" w:rsidRDefault="00F17492">
      <w:r>
        <w:separator/>
      </w:r>
    </w:p>
  </w:footnote>
  <w:footnote w:type="continuationSeparator" w:id="0">
    <w:p w:rsidR="00F17492" w:rsidRDefault="00F17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1A6"/>
    <w:multiLevelType w:val="hybridMultilevel"/>
    <w:tmpl w:val="9668A31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583365"/>
    <w:multiLevelType w:val="hybridMultilevel"/>
    <w:tmpl w:val="D0AE4836"/>
    <w:lvl w:ilvl="0" w:tplc="D570BC4E">
      <w:start w:val="1"/>
      <w:numFmt w:val="bullet"/>
      <w:lvlText w:val="•"/>
      <w:lvlJc w:val="left"/>
      <w:pPr>
        <w:tabs>
          <w:tab w:val="num" w:pos="720"/>
        </w:tabs>
        <w:ind w:left="720" w:hanging="360"/>
      </w:pPr>
      <w:rPr>
        <w:rFonts w:ascii="Arial" w:hAnsi="Arial" w:hint="default"/>
      </w:rPr>
    </w:lvl>
    <w:lvl w:ilvl="1" w:tplc="A66E3AE6">
      <w:start w:val="7447"/>
      <w:numFmt w:val="bullet"/>
      <w:lvlText w:val="•"/>
      <w:lvlJc w:val="left"/>
      <w:pPr>
        <w:tabs>
          <w:tab w:val="num" w:pos="1440"/>
        </w:tabs>
        <w:ind w:left="1440" w:hanging="360"/>
      </w:pPr>
      <w:rPr>
        <w:rFonts w:ascii="Arial" w:hAnsi="Arial" w:hint="default"/>
      </w:rPr>
    </w:lvl>
    <w:lvl w:ilvl="2" w:tplc="111CE692">
      <w:start w:val="7447"/>
      <w:numFmt w:val="bullet"/>
      <w:lvlText w:val="•"/>
      <w:lvlJc w:val="left"/>
      <w:pPr>
        <w:tabs>
          <w:tab w:val="num" w:pos="2160"/>
        </w:tabs>
        <w:ind w:left="2160" w:hanging="360"/>
      </w:pPr>
      <w:rPr>
        <w:rFonts w:ascii="Arial" w:hAnsi="Arial" w:hint="default"/>
      </w:rPr>
    </w:lvl>
    <w:lvl w:ilvl="3" w:tplc="EC9E2968" w:tentative="1">
      <w:start w:val="1"/>
      <w:numFmt w:val="bullet"/>
      <w:lvlText w:val="•"/>
      <w:lvlJc w:val="left"/>
      <w:pPr>
        <w:tabs>
          <w:tab w:val="num" w:pos="2880"/>
        </w:tabs>
        <w:ind w:left="2880" w:hanging="360"/>
      </w:pPr>
      <w:rPr>
        <w:rFonts w:ascii="Arial" w:hAnsi="Arial" w:hint="default"/>
      </w:rPr>
    </w:lvl>
    <w:lvl w:ilvl="4" w:tplc="D79E6F74" w:tentative="1">
      <w:start w:val="1"/>
      <w:numFmt w:val="bullet"/>
      <w:lvlText w:val="•"/>
      <w:lvlJc w:val="left"/>
      <w:pPr>
        <w:tabs>
          <w:tab w:val="num" w:pos="3600"/>
        </w:tabs>
        <w:ind w:left="3600" w:hanging="360"/>
      </w:pPr>
      <w:rPr>
        <w:rFonts w:ascii="Arial" w:hAnsi="Arial" w:hint="default"/>
      </w:rPr>
    </w:lvl>
    <w:lvl w:ilvl="5" w:tplc="3EA4700E" w:tentative="1">
      <w:start w:val="1"/>
      <w:numFmt w:val="bullet"/>
      <w:lvlText w:val="•"/>
      <w:lvlJc w:val="left"/>
      <w:pPr>
        <w:tabs>
          <w:tab w:val="num" w:pos="4320"/>
        </w:tabs>
        <w:ind w:left="4320" w:hanging="360"/>
      </w:pPr>
      <w:rPr>
        <w:rFonts w:ascii="Arial" w:hAnsi="Arial" w:hint="default"/>
      </w:rPr>
    </w:lvl>
    <w:lvl w:ilvl="6" w:tplc="430A67C8" w:tentative="1">
      <w:start w:val="1"/>
      <w:numFmt w:val="bullet"/>
      <w:lvlText w:val="•"/>
      <w:lvlJc w:val="left"/>
      <w:pPr>
        <w:tabs>
          <w:tab w:val="num" w:pos="5040"/>
        </w:tabs>
        <w:ind w:left="5040" w:hanging="360"/>
      </w:pPr>
      <w:rPr>
        <w:rFonts w:ascii="Arial" w:hAnsi="Arial" w:hint="default"/>
      </w:rPr>
    </w:lvl>
    <w:lvl w:ilvl="7" w:tplc="E9F28D10" w:tentative="1">
      <w:start w:val="1"/>
      <w:numFmt w:val="bullet"/>
      <w:lvlText w:val="•"/>
      <w:lvlJc w:val="left"/>
      <w:pPr>
        <w:tabs>
          <w:tab w:val="num" w:pos="5760"/>
        </w:tabs>
        <w:ind w:left="5760" w:hanging="360"/>
      </w:pPr>
      <w:rPr>
        <w:rFonts w:ascii="Arial" w:hAnsi="Arial" w:hint="default"/>
      </w:rPr>
    </w:lvl>
    <w:lvl w:ilvl="8" w:tplc="23444C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8767AA"/>
    <w:multiLevelType w:val="hybridMultilevel"/>
    <w:tmpl w:val="5E5076BC"/>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A28EC220">
      <w:start w:val="26"/>
      <w:numFmt w:val="bullet"/>
      <w:lvlText w:val=""/>
      <w:lvlJc w:val="left"/>
      <w:pPr>
        <w:ind w:left="1200" w:hanging="360"/>
      </w:pPr>
      <w:rPr>
        <w:rFonts w:ascii="Wingdings" w:eastAsia="等线"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8C4FB2"/>
    <w:multiLevelType w:val="hybridMultilevel"/>
    <w:tmpl w:val="551680AA"/>
    <w:lvl w:ilvl="0" w:tplc="B224AD7C">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360"/>
        </w:tabs>
      </w:pPr>
    </w:lvl>
    <w:lvl w:ilvl="2" w:tplc="38E4CA94">
      <w:numFmt w:val="none"/>
      <w:lvlText w:val=""/>
      <w:lvlJc w:val="left"/>
      <w:pPr>
        <w:tabs>
          <w:tab w:val="num" w:pos="360"/>
        </w:tabs>
      </w:pPr>
    </w:lvl>
    <w:lvl w:ilvl="3" w:tplc="0E4CDC96" w:tentative="1">
      <w:start w:val="1"/>
      <w:numFmt w:val="bullet"/>
      <w:lvlText w:val="•"/>
      <w:lvlJc w:val="left"/>
      <w:pPr>
        <w:tabs>
          <w:tab w:val="num" w:pos="2520"/>
        </w:tabs>
        <w:ind w:left="2520" w:hanging="360"/>
      </w:pPr>
      <w:rPr>
        <w:rFonts w:ascii="Arial" w:hAnsi="Arial" w:hint="default"/>
      </w:rPr>
    </w:lvl>
    <w:lvl w:ilvl="4" w:tplc="1B3A0494" w:tentative="1">
      <w:start w:val="1"/>
      <w:numFmt w:val="bullet"/>
      <w:lvlText w:val="•"/>
      <w:lvlJc w:val="left"/>
      <w:pPr>
        <w:tabs>
          <w:tab w:val="num" w:pos="3240"/>
        </w:tabs>
        <w:ind w:left="3240" w:hanging="360"/>
      </w:pPr>
      <w:rPr>
        <w:rFonts w:ascii="Arial" w:hAnsi="Arial" w:hint="default"/>
      </w:rPr>
    </w:lvl>
    <w:lvl w:ilvl="5" w:tplc="0CE6230A" w:tentative="1">
      <w:start w:val="1"/>
      <w:numFmt w:val="bullet"/>
      <w:lvlText w:val="•"/>
      <w:lvlJc w:val="left"/>
      <w:pPr>
        <w:tabs>
          <w:tab w:val="num" w:pos="3960"/>
        </w:tabs>
        <w:ind w:left="3960" w:hanging="360"/>
      </w:pPr>
      <w:rPr>
        <w:rFonts w:ascii="Arial" w:hAnsi="Arial" w:hint="default"/>
      </w:rPr>
    </w:lvl>
    <w:lvl w:ilvl="6" w:tplc="9B94E3F8" w:tentative="1">
      <w:start w:val="1"/>
      <w:numFmt w:val="bullet"/>
      <w:lvlText w:val="•"/>
      <w:lvlJc w:val="left"/>
      <w:pPr>
        <w:tabs>
          <w:tab w:val="num" w:pos="4680"/>
        </w:tabs>
        <w:ind w:left="4680" w:hanging="360"/>
      </w:pPr>
      <w:rPr>
        <w:rFonts w:ascii="Arial" w:hAnsi="Arial" w:hint="default"/>
      </w:rPr>
    </w:lvl>
    <w:lvl w:ilvl="7" w:tplc="2A2064AA" w:tentative="1">
      <w:start w:val="1"/>
      <w:numFmt w:val="bullet"/>
      <w:lvlText w:val="•"/>
      <w:lvlJc w:val="left"/>
      <w:pPr>
        <w:tabs>
          <w:tab w:val="num" w:pos="5400"/>
        </w:tabs>
        <w:ind w:left="5400" w:hanging="360"/>
      </w:pPr>
      <w:rPr>
        <w:rFonts w:ascii="Arial" w:hAnsi="Arial" w:hint="default"/>
      </w:rPr>
    </w:lvl>
    <w:lvl w:ilvl="8" w:tplc="41BC465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2786E4D"/>
    <w:multiLevelType w:val="hybridMultilevel"/>
    <w:tmpl w:val="6E7C2BA6"/>
    <w:lvl w:ilvl="0" w:tplc="C234BC76">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753D50"/>
    <w:multiLevelType w:val="hybridMultilevel"/>
    <w:tmpl w:val="B524B1F0"/>
    <w:lvl w:ilvl="0" w:tplc="D9F6454C">
      <w:start w:val="1"/>
      <w:numFmt w:val="bullet"/>
      <w:lvlText w:val="•"/>
      <w:lvlJc w:val="left"/>
      <w:pPr>
        <w:tabs>
          <w:tab w:val="num" w:pos="720"/>
        </w:tabs>
        <w:ind w:left="720" w:hanging="360"/>
      </w:pPr>
      <w:rPr>
        <w:rFonts w:ascii="Arial" w:hAnsi="Arial" w:hint="default"/>
      </w:rPr>
    </w:lvl>
    <w:lvl w:ilvl="1" w:tplc="D9948812" w:tentative="1">
      <w:start w:val="1"/>
      <w:numFmt w:val="bullet"/>
      <w:lvlText w:val="•"/>
      <w:lvlJc w:val="left"/>
      <w:pPr>
        <w:tabs>
          <w:tab w:val="num" w:pos="1440"/>
        </w:tabs>
        <w:ind w:left="1440" w:hanging="360"/>
      </w:pPr>
      <w:rPr>
        <w:rFonts w:ascii="Arial" w:hAnsi="Arial" w:hint="default"/>
      </w:rPr>
    </w:lvl>
    <w:lvl w:ilvl="2" w:tplc="90B611BA" w:tentative="1">
      <w:start w:val="1"/>
      <w:numFmt w:val="bullet"/>
      <w:lvlText w:val="•"/>
      <w:lvlJc w:val="left"/>
      <w:pPr>
        <w:tabs>
          <w:tab w:val="num" w:pos="2160"/>
        </w:tabs>
        <w:ind w:left="2160" w:hanging="360"/>
      </w:pPr>
      <w:rPr>
        <w:rFonts w:ascii="Arial" w:hAnsi="Arial" w:hint="default"/>
      </w:rPr>
    </w:lvl>
    <w:lvl w:ilvl="3" w:tplc="4F12D75E" w:tentative="1">
      <w:start w:val="1"/>
      <w:numFmt w:val="bullet"/>
      <w:lvlText w:val="•"/>
      <w:lvlJc w:val="left"/>
      <w:pPr>
        <w:tabs>
          <w:tab w:val="num" w:pos="2880"/>
        </w:tabs>
        <w:ind w:left="2880" w:hanging="360"/>
      </w:pPr>
      <w:rPr>
        <w:rFonts w:ascii="Arial" w:hAnsi="Arial" w:hint="default"/>
      </w:rPr>
    </w:lvl>
    <w:lvl w:ilvl="4" w:tplc="A99429A6" w:tentative="1">
      <w:start w:val="1"/>
      <w:numFmt w:val="bullet"/>
      <w:lvlText w:val="•"/>
      <w:lvlJc w:val="left"/>
      <w:pPr>
        <w:tabs>
          <w:tab w:val="num" w:pos="3600"/>
        </w:tabs>
        <w:ind w:left="3600" w:hanging="360"/>
      </w:pPr>
      <w:rPr>
        <w:rFonts w:ascii="Arial" w:hAnsi="Arial" w:hint="default"/>
      </w:rPr>
    </w:lvl>
    <w:lvl w:ilvl="5" w:tplc="0D7EFD0E" w:tentative="1">
      <w:start w:val="1"/>
      <w:numFmt w:val="bullet"/>
      <w:lvlText w:val="•"/>
      <w:lvlJc w:val="left"/>
      <w:pPr>
        <w:tabs>
          <w:tab w:val="num" w:pos="4320"/>
        </w:tabs>
        <w:ind w:left="4320" w:hanging="360"/>
      </w:pPr>
      <w:rPr>
        <w:rFonts w:ascii="Arial" w:hAnsi="Arial" w:hint="default"/>
      </w:rPr>
    </w:lvl>
    <w:lvl w:ilvl="6" w:tplc="B03A3014" w:tentative="1">
      <w:start w:val="1"/>
      <w:numFmt w:val="bullet"/>
      <w:lvlText w:val="•"/>
      <w:lvlJc w:val="left"/>
      <w:pPr>
        <w:tabs>
          <w:tab w:val="num" w:pos="5040"/>
        </w:tabs>
        <w:ind w:left="5040" w:hanging="360"/>
      </w:pPr>
      <w:rPr>
        <w:rFonts w:ascii="Arial" w:hAnsi="Arial" w:hint="default"/>
      </w:rPr>
    </w:lvl>
    <w:lvl w:ilvl="7" w:tplc="F76EDB88" w:tentative="1">
      <w:start w:val="1"/>
      <w:numFmt w:val="bullet"/>
      <w:lvlText w:val="•"/>
      <w:lvlJc w:val="left"/>
      <w:pPr>
        <w:tabs>
          <w:tab w:val="num" w:pos="5760"/>
        </w:tabs>
        <w:ind w:left="5760" w:hanging="360"/>
      </w:pPr>
      <w:rPr>
        <w:rFonts w:ascii="Arial" w:hAnsi="Arial" w:hint="default"/>
      </w:rPr>
    </w:lvl>
    <w:lvl w:ilvl="8" w:tplc="91C0E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9F4DFE"/>
    <w:multiLevelType w:val="hybridMultilevel"/>
    <w:tmpl w:val="86EA629A"/>
    <w:lvl w:ilvl="0" w:tplc="FFFFFFFF">
      <w:start w:val="1"/>
      <w:numFmt w:val="bullet"/>
      <w:lvlText w:val="•"/>
      <w:lvlJc w:val="left"/>
      <w:pPr>
        <w:ind w:left="-1740" w:hanging="420"/>
      </w:pPr>
      <w:rPr>
        <w:rFonts w:ascii="Times New Roman" w:hAnsi="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60" w:hanging="420"/>
      </w:pPr>
      <w:rPr>
        <w:rFonts w:ascii="Wingdings" w:hAnsi="Wingdings" w:hint="default"/>
      </w:rPr>
    </w:lvl>
    <w:lvl w:ilvl="5" w:tplc="04090005" w:tentative="1">
      <w:start w:val="1"/>
      <w:numFmt w:val="bullet"/>
      <w:lvlText w:val=""/>
      <w:lvlJc w:val="left"/>
      <w:pPr>
        <w:ind w:left="360" w:hanging="420"/>
      </w:pPr>
      <w:rPr>
        <w:rFonts w:ascii="Wingdings" w:hAnsi="Wingdings" w:hint="default"/>
      </w:rPr>
    </w:lvl>
    <w:lvl w:ilvl="6" w:tplc="04090001" w:tentative="1">
      <w:start w:val="1"/>
      <w:numFmt w:val="bullet"/>
      <w:lvlText w:val=""/>
      <w:lvlJc w:val="left"/>
      <w:pPr>
        <w:ind w:left="780" w:hanging="420"/>
      </w:pPr>
      <w:rPr>
        <w:rFonts w:ascii="Wingdings" w:hAnsi="Wingdings" w:hint="default"/>
      </w:rPr>
    </w:lvl>
    <w:lvl w:ilvl="7" w:tplc="04090003" w:tentative="1">
      <w:start w:val="1"/>
      <w:numFmt w:val="bullet"/>
      <w:lvlText w:val=""/>
      <w:lvlJc w:val="left"/>
      <w:pPr>
        <w:ind w:left="1200" w:hanging="420"/>
      </w:pPr>
      <w:rPr>
        <w:rFonts w:ascii="Wingdings" w:hAnsi="Wingdings" w:hint="default"/>
      </w:rPr>
    </w:lvl>
    <w:lvl w:ilvl="8" w:tplc="04090005" w:tentative="1">
      <w:start w:val="1"/>
      <w:numFmt w:val="bullet"/>
      <w:lvlText w:val=""/>
      <w:lvlJc w:val="left"/>
      <w:pPr>
        <w:ind w:left="1620" w:hanging="420"/>
      </w:pPr>
      <w:rPr>
        <w:rFonts w:ascii="Wingdings" w:hAnsi="Wingdings" w:hint="default"/>
      </w:rPr>
    </w:lvl>
  </w:abstractNum>
  <w:abstractNum w:abstractNumId="23" w15:restartNumberingAfterBreak="0">
    <w:nsid w:val="4A846219"/>
    <w:multiLevelType w:val="hybridMultilevel"/>
    <w:tmpl w:val="29E249A6"/>
    <w:lvl w:ilvl="0" w:tplc="FFFFFFFF">
      <w:start w:val="1"/>
      <w:numFmt w:val="bullet"/>
      <w:lvlText w:val="•"/>
      <w:lvlJc w:val="left"/>
      <w:pPr>
        <w:ind w:left="420" w:hanging="420"/>
      </w:pPr>
      <w:rPr>
        <w:rFonts w:ascii="Times New Roman" w:hAnsi="Times New Roman" w:hint="default"/>
      </w:rPr>
    </w:lvl>
    <w:lvl w:ilvl="1" w:tplc="0409000D">
      <w:start w:val="1"/>
      <w:numFmt w:val="bullet"/>
      <w:lvlText w:val=""/>
      <w:lvlJc w:val="left"/>
      <w:pPr>
        <w:ind w:left="840" w:hanging="420"/>
      </w:pPr>
      <w:rPr>
        <w:rFonts w:ascii="Wingdings" w:hAnsi="Wingdings" w:hint="default"/>
      </w:rPr>
    </w:lvl>
    <w:lvl w:ilvl="2" w:tplc="A28EC220">
      <w:start w:val="26"/>
      <w:numFmt w:val="bullet"/>
      <w:lvlText w:val=""/>
      <w:lvlJc w:val="left"/>
      <w:pPr>
        <w:ind w:left="1200" w:hanging="360"/>
      </w:pPr>
      <w:rPr>
        <w:rFonts w:ascii="Wingdings" w:eastAsia="等线"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60022E"/>
    <w:multiLevelType w:val="hybridMultilevel"/>
    <w:tmpl w:val="A66C198A"/>
    <w:lvl w:ilvl="0" w:tplc="B224AD7C">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360"/>
        </w:tabs>
      </w:pPr>
      <w:rPr>
        <w:rFonts w:ascii="Wingdings" w:hAnsi="Wingdings" w:hint="default"/>
      </w:rPr>
    </w:lvl>
    <w:lvl w:ilvl="2" w:tplc="38E4CA94">
      <w:numFmt w:val="none"/>
      <w:lvlText w:val=""/>
      <w:lvlJc w:val="left"/>
      <w:pPr>
        <w:tabs>
          <w:tab w:val="num" w:pos="360"/>
        </w:tabs>
      </w:pPr>
    </w:lvl>
    <w:lvl w:ilvl="3" w:tplc="0E4CDC96">
      <w:start w:val="1"/>
      <w:numFmt w:val="bullet"/>
      <w:lvlText w:val="•"/>
      <w:lvlJc w:val="left"/>
      <w:pPr>
        <w:tabs>
          <w:tab w:val="num" w:pos="2520"/>
        </w:tabs>
        <w:ind w:left="2520" w:hanging="360"/>
      </w:pPr>
      <w:rPr>
        <w:rFonts w:ascii="Arial" w:hAnsi="Arial" w:hint="default"/>
      </w:rPr>
    </w:lvl>
    <w:lvl w:ilvl="4" w:tplc="1B3A0494" w:tentative="1">
      <w:start w:val="1"/>
      <w:numFmt w:val="bullet"/>
      <w:lvlText w:val="•"/>
      <w:lvlJc w:val="left"/>
      <w:pPr>
        <w:tabs>
          <w:tab w:val="num" w:pos="3240"/>
        </w:tabs>
        <w:ind w:left="3240" w:hanging="360"/>
      </w:pPr>
      <w:rPr>
        <w:rFonts w:ascii="Arial" w:hAnsi="Arial" w:hint="default"/>
      </w:rPr>
    </w:lvl>
    <w:lvl w:ilvl="5" w:tplc="0CE6230A" w:tentative="1">
      <w:start w:val="1"/>
      <w:numFmt w:val="bullet"/>
      <w:lvlText w:val="•"/>
      <w:lvlJc w:val="left"/>
      <w:pPr>
        <w:tabs>
          <w:tab w:val="num" w:pos="3960"/>
        </w:tabs>
        <w:ind w:left="3960" w:hanging="360"/>
      </w:pPr>
      <w:rPr>
        <w:rFonts w:ascii="Arial" w:hAnsi="Arial" w:hint="default"/>
      </w:rPr>
    </w:lvl>
    <w:lvl w:ilvl="6" w:tplc="9B94E3F8" w:tentative="1">
      <w:start w:val="1"/>
      <w:numFmt w:val="bullet"/>
      <w:lvlText w:val="•"/>
      <w:lvlJc w:val="left"/>
      <w:pPr>
        <w:tabs>
          <w:tab w:val="num" w:pos="4680"/>
        </w:tabs>
        <w:ind w:left="4680" w:hanging="360"/>
      </w:pPr>
      <w:rPr>
        <w:rFonts w:ascii="Arial" w:hAnsi="Arial" w:hint="default"/>
      </w:rPr>
    </w:lvl>
    <w:lvl w:ilvl="7" w:tplc="2A2064AA" w:tentative="1">
      <w:start w:val="1"/>
      <w:numFmt w:val="bullet"/>
      <w:lvlText w:val="•"/>
      <w:lvlJc w:val="left"/>
      <w:pPr>
        <w:tabs>
          <w:tab w:val="num" w:pos="5400"/>
        </w:tabs>
        <w:ind w:left="5400" w:hanging="360"/>
      </w:pPr>
      <w:rPr>
        <w:rFonts w:ascii="Arial" w:hAnsi="Arial" w:hint="default"/>
      </w:rPr>
    </w:lvl>
    <w:lvl w:ilvl="8" w:tplc="41BC465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6081061"/>
    <w:multiLevelType w:val="hybridMultilevel"/>
    <w:tmpl w:val="6E3EA024"/>
    <w:lvl w:ilvl="0" w:tplc="27E02A5E">
      <w:start w:val="1"/>
      <w:numFmt w:val="bullet"/>
      <w:lvlText w:val="•"/>
      <w:lvlJc w:val="left"/>
      <w:pPr>
        <w:tabs>
          <w:tab w:val="num" w:pos="720"/>
        </w:tabs>
        <w:ind w:left="720" w:hanging="360"/>
      </w:pPr>
      <w:rPr>
        <w:rFonts w:ascii="Arial" w:hAnsi="Arial" w:hint="default"/>
      </w:rPr>
    </w:lvl>
    <w:lvl w:ilvl="1" w:tplc="C48A5B0E">
      <w:numFmt w:val="none"/>
      <w:lvlText w:val=""/>
      <w:lvlJc w:val="left"/>
      <w:pPr>
        <w:tabs>
          <w:tab w:val="num" w:pos="360"/>
        </w:tabs>
      </w:pPr>
    </w:lvl>
    <w:lvl w:ilvl="2" w:tplc="AE36ED2C" w:tentative="1">
      <w:start w:val="1"/>
      <w:numFmt w:val="bullet"/>
      <w:lvlText w:val="•"/>
      <w:lvlJc w:val="left"/>
      <w:pPr>
        <w:tabs>
          <w:tab w:val="num" w:pos="2160"/>
        </w:tabs>
        <w:ind w:left="2160" w:hanging="360"/>
      </w:pPr>
      <w:rPr>
        <w:rFonts w:ascii="Arial" w:hAnsi="Arial" w:hint="default"/>
      </w:rPr>
    </w:lvl>
    <w:lvl w:ilvl="3" w:tplc="59D01A2E" w:tentative="1">
      <w:start w:val="1"/>
      <w:numFmt w:val="bullet"/>
      <w:lvlText w:val="•"/>
      <w:lvlJc w:val="left"/>
      <w:pPr>
        <w:tabs>
          <w:tab w:val="num" w:pos="2880"/>
        </w:tabs>
        <w:ind w:left="2880" w:hanging="360"/>
      </w:pPr>
      <w:rPr>
        <w:rFonts w:ascii="Arial" w:hAnsi="Arial" w:hint="default"/>
      </w:rPr>
    </w:lvl>
    <w:lvl w:ilvl="4" w:tplc="B3C65CB8" w:tentative="1">
      <w:start w:val="1"/>
      <w:numFmt w:val="bullet"/>
      <w:lvlText w:val="•"/>
      <w:lvlJc w:val="left"/>
      <w:pPr>
        <w:tabs>
          <w:tab w:val="num" w:pos="3600"/>
        </w:tabs>
        <w:ind w:left="3600" w:hanging="360"/>
      </w:pPr>
      <w:rPr>
        <w:rFonts w:ascii="Arial" w:hAnsi="Arial" w:hint="default"/>
      </w:rPr>
    </w:lvl>
    <w:lvl w:ilvl="5" w:tplc="62B8C63E" w:tentative="1">
      <w:start w:val="1"/>
      <w:numFmt w:val="bullet"/>
      <w:lvlText w:val="•"/>
      <w:lvlJc w:val="left"/>
      <w:pPr>
        <w:tabs>
          <w:tab w:val="num" w:pos="4320"/>
        </w:tabs>
        <w:ind w:left="4320" w:hanging="360"/>
      </w:pPr>
      <w:rPr>
        <w:rFonts w:ascii="Arial" w:hAnsi="Arial" w:hint="default"/>
      </w:rPr>
    </w:lvl>
    <w:lvl w:ilvl="6" w:tplc="ED0204E0" w:tentative="1">
      <w:start w:val="1"/>
      <w:numFmt w:val="bullet"/>
      <w:lvlText w:val="•"/>
      <w:lvlJc w:val="left"/>
      <w:pPr>
        <w:tabs>
          <w:tab w:val="num" w:pos="5040"/>
        </w:tabs>
        <w:ind w:left="5040" w:hanging="360"/>
      </w:pPr>
      <w:rPr>
        <w:rFonts w:ascii="Arial" w:hAnsi="Arial" w:hint="default"/>
      </w:rPr>
    </w:lvl>
    <w:lvl w:ilvl="7" w:tplc="5DE21EE0" w:tentative="1">
      <w:start w:val="1"/>
      <w:numFmt w:val="bullet"/>
      <w:lvlText w:val="•"/>
      <w:lvlJc w:val="left"/>
      <w:pPr>
        <w:tabs>
          <w:tab w:val="num" w:pos="5760"/>
        </w:tabs>
        <w:ind w:left="5760" w:hanging="360"/>
      </w:pPr>
      <w:rPr>
        <w:rFonts w:ascii="Arial" w:hAnsi="Arial" w:hint="default"/>
      </w:rPr>
    </w:lvl>
    <w:lvl w:ilvl="8" w:tplc="02061F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313A3A"/>
    <w:multiLevelType w:val="hybridMultilevel"/>
    <w:tmpl w:val="26F8475E"/>
    <w:lvl w:ilvl="0" w:tplc="FFFFFFFF">
      <w:start w:val="1"/>
      <w:numFmt w:val="bullet"/>
      <w:lvlText w:val="•"/>
      <w:lvlJc w:val="left"/>
      <w:pPr>
        <w:ind w:left="1886" w:hanging="420"/>
      </w:pPr>
      <w:rPr>
        <w:rFonts w:ascii="Times New Roman" w:hAnsi="Times New Roman" w:hint="default"/>
      </w:rPr>
    </w:lvl>
    <w:lvl w:ilvl="1" w:tplc="04090003" w:tentative="1">
      <w:start w:val="1"/>
      <w:numFmt w:val="bullet"/>
      <w:lvlText w:val=""/>
      <w:lvlJc w:val="left"/>
      <w:pPr>
        <w:ind w:left="2306" w:hanging="420"/>
      </w:pPr>
      <w:rPr>
        <w:rFonts w:ascii="Wingdings" w:hAnsi="Wingdings" w:hint="default"/>
      </w:rPr>
    </w:lvl>
    <w:lvl w:ilvl="2" w:tplc="04090005" w:tentative="1">
      <w:start w:val="1"/>
      <w:numFmt w:val="bullet"/>
      <w:lvlText w:val=""/>
      <w:lvlJc w:val="left"/>
      <w:pPr>
        <w:ind w:left="2726" w:hanging="420"/>
      </w:pPr>
      <w:rPr>
        <w:rFonts w:ascii="Wingdings" w:hAnsi="Wingdings" w:hint="default"/>
      </w:rPr>
    </w:lvl>
    <w:lvl w:ilvl="3" w:tplc="04090001" w:tentative="1">
      <w:start w:val="1"/>
      <w:numFmt w:val="bullet"/>
      <w:lvlText w:val=""/>
      <w:lvlJc w:val="left"/>
      <w:pPr>
        <w:ind w:left="3146" w:hanging="420"/>
      </w:pPr>
      <w:rPr>
        <w:rFonts w:ascii="Wingdings" w:hAnsi="Wingdings" w:hint="default"/>
      </w:rPr>
    </w:lvl>
    <w:lvl w:ilvl="4" w:tplc="04090003" w:tentative="1">
      <w:start w:val="1"/>
      <w:numFmt w:val="bullet"/>
      <w:lvlText w:val=""/>
      <w:lvlJc w:val="left"/>
      <w:pPr>
        <w:ind w:left="3566" w:hanging="420"/>
      </w:pPr>
      <w:rPr>
        <w:rFonts w:ascii="Wingdings" w:hAnsi="Wingdings" w:hint="default"/>
      </w:rPr>
    </w:lvl>
    <w:lvl w:ilvl="5" w:tplc="04090005" w:tentative="1">
      <w:start w:val="1"/>
      <w:numFmt w:val="bullet"/>
      <w:lvlText w:val=""/>
      <w:lvlJc w:val="left"/>
      <w:pPr>
        <w:ind w:left="3986" w:hanging="420"/>
      </w:pPr>
      <w:rPr>
        <w:rFonts w:ascii="Wingdings" w:hAnsi="Wingdings" w:hint="default"/>
      </w:rPr>
    </w:lvl>
    <w:lvl w:ilvl="6" w:tplc="04090001" w:tentative="1">
      <w:start w:val="1"/>
      <w:numFmt w:val="bullet"/>
      <w:lvlText w:val=""/>
      <w:lvlJc w:val="left"/>
      <w:pPr>
        <w:ind w:left="4406" w:hanging="420"/>
      </w:pPr>
      <w:rPr>
        <w:rFonts w:ascii="Wingdings" w:hAnsi="Wingdings" w:hint="default"/>
      </w:rPr>
    </w:lvl>
    <w:lvl w:ilvl="7" w:tplc="04090003" w:tentative="1">
      <w:start w:val="1"/>
      <w:numFmt w:val="bullet"/>
      <w:lvlText w:val=""/>
      <w:lvlJc w:val="left"/>
      <w:pPr>
        <w:ind w:left="4826" w:hanging="420"/>
      </w:pPr>
      <w:rPr>
        <w:rFonts w:ascii="Wingdings" w:hAnsi="Wingdings" w:hint="default"/>
      </w:rPr>
    </w:lvl>
    <w:lvl w:ilvl="8" w:tplc="04090005" w:tentative="1">
      <w:start w:val="1"/>
      <w:numFmt w:val="bullet"/>
      <w:lvlText w:val=""/>
      <w:lvlJc w:val="left"/>
      <w:pPr>
        <w:ind w:left="5246" w:hanging="420"/>
      </w:pPr>
      <w:rPr>
        <w:rFonts w:ascii="Wingdings" w:hAnsi="Wingdings" w:hint="default"/>
      </w:rPr>
    </w:lvl>
  </w:abstractNum>
  <w:abstractNum w:abstractNumId="29" w15:restartNumberingAfterBreak="0">
    <w:nsid w:val="6B183E88"/>
    <w:multiLevelType w:val="hybridMultilevel"/>
    <w:tmpl w:val="3E82836C"/>
    <w:lvl w:ilvl="0" w:tplc="E95C0544">
      <w:start w:val="1"/>
      <w:numFmt w:val="bullet"/>
      <w:lvlText w:val="–"/>
      <w:lvlJc w:val="left"/>
      <w:pPr>
        <w:ind w:left="420" w:hanging="420"/>
      </w:pPr>
      <w:rPr>
        <w:rFonts w:ascii="Utsaah" w:hAnsi="Utsaah"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tentative="1">
      <w:start w:val="1"/>
      <w:numFmt w:val="bullet"/>
      <w:lvlText w:val="•"/>
      <w:lvlJc w:val="left"/>
      <w:pPr>
        <w:tabs>
          <w:tab w:val="num" w:pos="1440"/>
        </w:tabs>
        <w:ind w:left="1440" w:hanging="360"/>
      </w:pPr>
      <w:rPr>
        <w:rFonts w:ascii="Arial" w:hAnsi="Arial" w:hint="default"/>
      </w:rPr>
    </w:lvl>
    <w:lvl w:ilvl="2" w:tplc="C18A6E14" w:tentative="1">
      <w:start w:val="1"/>
      <w:numFmt w:val="bullet"/>
      <w:lvlText w:val="•"/>
      <w:lvlJc w:val="left"/>
      <w:pPr>
        <w:tabs>
          <w:tab w:val="num" w:pos="2160"/>
        </w:tabs>
        <w:ind w:left="2160" w:hanging="360"/>
      </w:pPr>
      <w:rPr>
        <w:rFonts w:ascii="Arial" w:hAnsi="Arial" w:hint="default"/>
      </w:rPr>
    </w:lvl>
    <w:lvl w:ilvl="3" w:tplc="7758FE0A" w:tentative="1">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F4147"/>
    <w:multiLevelType w:val="hybridMultilevel"/>
    <w:tmpl w:val="24728378"/>
    <w:lvl w:ilvl="0" w:tplc="FFFFFFFF">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860E30"/>
    <w:multiLevelType w:val="hybridMultilevel"/>
    <w:tmpl w:val="D63690B6"/>
    <w:lvl w:ilvl="0" w:tplc="B224AD7C">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360"/>
        </w:tabs>
      </w:pPr>
      <w:rPr>
        <w:rFonts w:ascii="Wingdings" w:hAnsi="Wingdings" w:hint="default"/>
      </w:rPr>
    </w:lvl>
    <w:lvl w:ilvl="2" w:tplc="B224AD7C">
      <w:start w:val="1"/>
      <w:numFmt w:val="bullet"/>
      <w:lvlText w:val="•"/>
      <w:lvlJc w:val="left"/>
      <w:pPr>
        <w:tabs>
          <w:tab w:val="num" w:pos="360"/>
        </w:tabs>
      </w:pPr>
      <w:rPr>
        <w:rFonts w:ascii="Arial" w:hAnsi="Arial" w:hint="default"/>
      </w:rPr>
    </w:lvl>
    <w:lvl w:ilvl="3" w:tplc="0E4CDC96">
      <w:start w:val="1"/>
      <w:numFmt w:val="bullet"/>
      <w:lvlText w:val="•"/>
      <w:lvlJc w:val="left"/>
      <w:pPr>
        <w:tabs>
          <w:tab w:val="num" w:pos="2520"/>
        </w:tabs>
        <w:ind w:left="2520" w:hanging="360"/>
      </w:pPr>
      <w:rPr>
        <w:rFonts w:ascii="Arial" w:hAnsi="Arial" w:hint="default"/>
      </w:rPr>
    </w:lvl>
    <w:lvl w:ilvl="4" w:tplc="1B3A0494">
      <w:start w:val="1"/>
      <w:numFmt w:val="bullet"/>
      <w:lvlText w:val="•"/>
      <w:lvlJc w:val="left"/>
      <w:pPr>
        <w:tabs>
          <w:tab w:val="num" w:pos="3240"/>
        </w:tabs>
        <w:ind w:left="3240" w:hanging="360"/>
      </w:pPr>
      <w:rPr>
        <w:rFonts w:ascii="Arial" w:hAnsi="Arial" w:hint="default"/>
      </w:rPr>
    </w:lvl>
    <w:lvl w:ilvl="5" w:tplc="0CE6230A" w:tentative="1">
      <w:start w:val="1"/>
      <w:numFmt w:val="bullet"/>
      <w:lvlText w:val="•"/>
      <w:lvlJc w:val="left"/>
      <w:pPr>
        <w:tabs>
          <w:tab w:val="num" w:pos="3960"/>
        </w:tabs>
        <w:ind w:left="3960" w:hanging="360"/>
      </w:pPr>
      <w:rPr>
        <w:rFonts w:ascii="Arial" w:hAnsi="Arial" w:hint="default"/>
      </w:rPr>
    </w:lvl>
    <w:lvl w:ilvl="6" w:tplc="9B94E3F8" w:tentative="1">
      <w:start w:val="1"/>
      <w:numFmt w:val="bullet"/>
      <w:lvlText w:val="•"/>
      <w:lvlJc w:val="left"/>
      <w:pPr>
        <w:tabs>
          <w:tab w:val="num" w:pos="4680"/>
        </w:tabs>
        <w:ind w:left="4680" w:hanging="360"/>
      </w:pPr>
      <w:rPr>
        <w:rFonts w:ascii="Arial" w:hAnsi="Arial" w:hint="default"/>
      </w:rPr>
    </w:lvl>
    <w:lvl w:ilvl="7" w:tplc="2A2064AA" w:tentative="1">
      <w:start w:val="1"/>
      <w:numFmt w:val="bullet"/>
      <w:lvlText w:val="•"/>
      <w:lvlJc w:val="left"/>
      <w:pPr>
        <w:tabs>
          <w:tab w:val="num" w:pos="5400"/>
        </w:tabs>
        <w:ind w:left="5400" w:hanging="360"/>
      </w:pPr>
      <w:rPr>
        <w:rFonts w:ascii="Arial" w:hAnsi="Arial" w:hint="default"/>
      </w:rPr>
    </w:lvl>
    <w:lvl w:ilvl="8" w:tplc="41BC465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452A8"/>
    <w:multiLevelType w:val="hybridMultilevel"/>
    <w:tmpl w:val="7B70FF1E"/>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5"/>
  </w:num>
  <w:num w:numId="3">
    <w:abstractNumId w:val="38"/>
  </w:num>
  <w:num w:numId="4">
    <w:abstractNumId w:val="14"/>
  </w:num>
  <w:num w:numId="5">
    <w:abstractNumId w:val="25"/>
  </w:num>
  <w:num w:numId="6">
    <w:abstractNumId w:val="11"/>
  </w:num>
  <w:num w:numId="7">
    <w:abstractNumId w:val="36"/>
  </w:num>
  <w:num w:numId="8">
    <w:abstractNumId w:val="6"/>
  </w:num>
  <w:num w:numId="9">
    <w:abstractNumId w:val="30"/>
  </w:num>
  <w:num w:numId="10">
    <w:abstractNumId w:val="18"/>
  </w:num>
  <w:num w:numId="11">
    <w:abstractNumId w:val="34"/>
  </w:num>
  <w:num w:numId="12">
    <w:abstractNumId w:val="8"/>
  </w:num>
  <w:num w:numId="13">
    <w:abstractNumId w:val="31"/>
  </w:num>
  <w:num w:numId="14">
    <w:abstractNumId w:val="21"/>
  </w:num>
  <w:num w:numId="15">
    <w:abstractNumId w:val="17"/>
  </w:num>
  <w:num w:numId="16">
    <w:abstractNumId w:val="3"/>
  </w:num>
  <w:num w:numId="17">
    <w:abstractNumId w:val="2"/>
  </w:num>
  <w:num w:numId="18">
    <w:abstractNumId w:val="10"/>
  </w:num>
  <w:num w:numId="19">
    <w:abstractNumId w:val="32"/>
  </w:num>
  <w:num w:numId="20">
    <w:abstractNumId w:val="26"/>
  </w:num>
  <w:num w:numId="21">
    <w:abstractNumId w:val="19"/>
  </w:num>
  <w:num w:numId="22">
    <w:abstractNumId w:val="33"/>
  </w:num>
  <w:num w:numId="23">
    <w:abstractNumId w:val="27"/>
  </w:num>
  <w:num w:numId="24">
    <w:abstractNumId w:val="5"/>
  </w:num>
  <w:num w:numId="25">
    <w:abstractNumId w:val="16"/>
  </w:num>
  <w:num w:numId="26">
    <w:abstractNumId w:val="7"/>
  </w:num>
  <w:num w:numId="27">
    <w:abstractNumId w:val="9"/>
  </w:num>
  <w:num w:numId="28">
    <w:abstractNumId w:val="20"/>
  </w:num>
  <w:num w:numId="29">
    <w:abstractNumId w:val="1"/>
  </w:num>
  <w:num w:numId="30">
    <w:abstractNumId w:val="24"/>
  </w:num>
  <w:num w:numId="31">
    <w:abstractNumId w:val="37"/>
  </w:num>
  <w:num w:numId="32">
    <w:abstractNumId w:val="35"/>
  </w:num>
  <w:num w:numId="33">
    <w:abstractNumId w:val="22"/>
  </w:num>
  <w:num w:numId="34">
    <w:abstractNumId w:val="4"/>
  </w:num>
  <w:num w:numId="35">
    <w:abstractNumId w:val="0"/>
  </w:num>
  <w:num w:numId="36">
    <w:abstractNumId w:val="23"/>
  </w:num>
  <w:num w:numId="37">
    <w:abstractNumId w:val="29"/>
  </w:num>
  <w:num w:numId="38">
    <w:abstractNumId w:val="13"/>
  </w:num>
  <w:num w:numId="39">
    <w:abstractNumId w:val="39"/>
  </w:num>
  <w:num w:numId="4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133C"/>
    <w:rsid w:val="00001A36"/>
    <w:rsid w:val="00002B27"/>
    <w:rsid w:val="00003DA0"/>
    <w:rsid w:val="00003DA3"/>
    <w:rsid w:val="00003DB1"/>
    <w:rsid w:val="000051AC"/>
    <w:rsid w:val="000051D9"/>
    <w:rsid w:val="0000520B"/>
    <w:rsid w:val="000052CE"/>
    <w:rsid w:val="000055B6"/>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217"/>
    <w:rsid w:val="0002548F"/>
    <w:rsid w:val="0002580F"/>
    <w:rsid w:val="000262E1"/>
    <w:rsid w:val="000267C4"/>
    <w:rsid w:val="00026BDC"/>
    <w:rsid w:val="00026BFF"/>
    <w:rsid w:val="000272E1"/>
    <w:rsid w:val="000277C6"/>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6E8E"/>
    <w:rsid w:val="00037BA8"/>
    <w:rsid w:val="00040120"/>
    <w:rsid w:val="000404A3"/>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C1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2DB"/>
    <w:rsid w:val="000615D4"/>
    <w:rsid w:val="00061FD3"/>
    <w:rsid w:val="0006311F"/>
    <w:rsid w:val="0006548A"/>
    <w:rsid w:val="00065751"/>
    <w:rsid w:val="00065FAE"/>
    <w:rsid w:val="00066257"/>
    <w:rsid w:val="0006703B"/>
    <w:rsid w:val="000671B5"/>
    <w:rsid w:val="000672A5"/>
    <w:rsid w:val="00067B1B"/>
    <w:rsid w:val="00067DD0"/>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3CB"/>
    <w:rsid w:val="000B7957"/>
    <w:rsid w:val="000C0246"/>
    <w:rsid w:val="000C13AF"/>
    <w:rsid w:val="000C1F50"/>
    <w:rsid w:val="000C307E"/>
    <w:rsid w:val="000C39D9"/>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32F3"/>
    <w:rsid w:val="000E419E"/>
    <w:rsid w:val="000E460D"/>
    <w:rsid w:val="000E4E4B"/>
    <w:rsid w:val="000E56B4"/>
    <w:rsid w:val="000E5827"/>
    <w:rsid w:val="000E5D87"/>
    <w:rsid w:val="000E650E"/>
    <w:rsid w:val="000E7365"/>
    <w:rsid w:val="000E79DE"/>
    <w:rsid w:val="000E7C52"/>
    <w:rsid w:val="000F06FC"/>
    <w:rsid w:val="000F140A"/>
    <w:rsid w:val="000F2D12"/>
    <w:rsid w:val="000F2F80"/>
    <w:rsid w:val="000F35EE"/>
    <w:rsid w:val="000F4E15"/>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BC"/>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3DE7"/>
    <w:rsid w:val="00124228"/>
    <w:rsid w:val="0012450A"/>
    <w:rsid w:val="0012479B"/>
    <w:rsid w:val="00124B58"/>
    <w:rsid w:val="0012596D"/>
    <w:rsid w:val="001259DC"/>
    <w:rsid w:val="00125A28"/>
    <w:rsid w:val="00125B57"/>
    <w:rsid w:val="00125FF8"/>
    <w:rsid w:val="001260A0"/>
    <w:rsid w:val="001260D0"/>
    <w:rsid w:val="001274C3"/>
    <w:rsid w:val="00127AE7"/>
    <w:rsid w:val="00127D94"/>
    <w:rsid w:val="0013002E"/>
    <w:rsid w:val="00130396"/>
    <w:rsid w:val="00130E73"/>
    <w:rsid w:val="00131DC2"/>
    <w:rsid w:val="001324B2"/>
    <w:rsid w:val="00132B6E"/>
    <w:rsid w:val="00132BA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66A"/>
    <w:rsid w:val="001448FA"/>
    <w:rsid w:val="00144A1C"/>
    <w:rsid w:val="001452D1"/>
    <w:rsid w:val="00145508"/>
    <w:rsid w:val="00145F74"/>
    <w:rsid w:val="0014634E"/>
    <w:rsid w:val="00147AF7"/>
    <w:rsid w:val="00147F9F"/>
    <w:rsid w:val="0015008D"/>
    <w:rsid w:val="00150A35"/>
    <w:rsid w:val="001523A2"/>
    <w:rsid w:val="00152563"/>
    <w:rsid w:val="00154931"/>
    <w:rsid w:val="00155414"/>
    <w:rsid w:val="00155491"/>
    <w:rsid w:val="00156374"/>
    <w:rsid w:val="001565CF"/>
    <w:rsid w:val="001566FB"/>
    <w:rsid w:val="001567C7"/>
    <w:rsid w:val="001576A8"/>
    <w:rsid w:val="001576CD"/>
    <w:rsid w:val="001578CC"/>
    <w:rsid w:val="00157967"/>
    <w:rsid w:val="00157E30"/>
    <w:rsid w:val="00160BB0"/>
    <w:rsid w:val="001610B4"/>
    <w:rsid w:val="001615E5"/>
    <w:rsid w:val="00161CD4"/>
    <w:rsid w:val="0016319B"/>
    <w:rsid w:val="00163259"/>
    <w:rsid w:val="00163426"/>
    <w:rsid w:val="0016343E"/>
    <w:rsid w:val="001638B9"/>
    <w:rsid w:val="00163E49"/>
    <w:rsid w:val="00164099"/>
    <w:rsid w:val="001650B1"/>
    <w:rsid w:val="00165265"/>
    <w:rsid w:val="00166351"/>
    <w:rsid w:val="001665FB"/>
    <w:rsid w:val="00166ADB"/>
    <w:rsid w:val="00166F92"/>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690"/>
    <w:rsid w:val="00180798"/>
    <w:rsid w:val="0018174A"/>
    <w:rsid w:val="001823FE"/>
    <w:rsid w:val="001833AA"/>
    <w:rsid w:val="001839F5"/>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9F2"/>
    <w:rsid w:val="00193C69"/>
    <w:rsid w:val="001940AC"/>
    <w:rsid w:val="001942ED"/>
    <w:rsid w:val="00194CEA"/>
    <w:rsid w:val="00194F8E"/>
    <w:rsid w:val="00194FB1"/>
    <w:rsid w:val="001950C2"/>
    <w:rsid w:val="001958F1"/>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31E"/>
    <w:rsid w:val="001C7C1D"/>
    <w:rsid w:val="001C7E47"/>
    <w:rsid w:val="001D03BF"/>
    <w:rsid w:val="001D04FF"/>
    <w:rsid w:val="001D1B80"/>
    <w:rsid w:val="001D1BA7"/>
    <w:rsid w:val="001D1F79"/>
    <w:rsid w:val="001D254D"/>
    <w:rsid w:val="001D29F5"/>
    <w:rsid w:val="001D2D48"/>
    <w:rsid w:val="001D321B"/>
    <w:rsid w:val="001D433C"/>
    <w:rsid w:val="001D4697"/>
    <w:rsid w:val="001D48B9"/>
    <w:rsid w:val="001D4949"/>
    <w:rsid w:val="001D501D"/>
    <w:rsid w:val="001D582B"/>
    <w:rsid w:val="001D58C6"/>
    <w:rsid w:val="001D6152"/>
    <w:rsid w:val="001D65D7"/>
    <w:rsid w:val="001D6B94"/>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23A4"/>
    <w:rsid w:val="001F23B3"/>
    <w:rsid w:val="001F2737"/>
    <w:rsid w:val="001F3884"/>
    <w:rsid w:val="001F38E1"/>
    <w:rsid w:val="001F4892"/>
    <w:rsid w:val="001F5220"/>
    <w:rsid w:val="001F6FFF"/>
    <w:rsid w:val="00200C40"/>
    <w:rsid w:val="00200CF3"/>
    <w:rsid w:val="0020173E"/>
    <w:rsid w:val="00202110"/>
    <w:rsid w:val="00202E01"/>
    <w:rsid w:val="0020320A"/>
    <w:rsid w:val="00203BF6"/>
    <w:rsid w:val="002042CB"/>
    <w:rsid w:val="0020469D"/>
    <w:rsid w:val="002048A3"/>
    <w:rsid w:val="00204FD5"/>
    <w:rsid w:val="00205C26"/>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154"/>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FA1"/>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55AD"/>
    <w:rsid w:val="002656E4"/>
    <w:rsid w:val="002678CD"/>
    <w:rsid w:val="00270C16"/>
    <w:rsid w:val="00270D07"/>
    <w:rsid w:val="00270E59"/>
    <w:rsid w:val="002713D0"/>
    <w:rsid w:val="00271654"/>
    <w:rsid w:val="0027221F"/>
    <w:rsid w:val="00272990"/>
    <w:rsid w:val="0027299F"/>
    <w:rsid w:val="00273BE3"/>
    <w:rsid w:val="00273F81"/>
    <w:rsid w:val="00274A91"/>
    <w:rsid w:val="00275012"/>
    <w:rsid w:val="00275178"/>
    <w:rsid w:val="002761C6"/>
    <w:rsid w:val="002761FD"/>
    <w:rsid w:val="00280F86"/>
    <w:rsid w:val="00281DE1"/>
    <w:rsid w:val="00281E47"/>
    <w:rsid w:val="00282C9D"/>
    <w:rsid w:val="00282ED1"/>
    <w:rsid w:val="002837EF"/>
    <w:rsid w:val="00285BB8"/>
    <w:rsid w:val="00286342"/>
    <w:rsid w:val="0028688D"/>
    <w:rsid w:val="002875A3"/>
    <w:rsid w:val="00290D3F"/>
    <w:rsid w:val="002911E0"/>
    <w:rsid w:val="0029153A"/>
    <w:rsid w:val="00292339"/>
    <w:rsid w:val="00292749"/>
    <w:rsid w:val="00292A36"/>
    <w:rsid w:val="0029304E"/>
    <w:rsid w:val="00293385"/>
    <w:rsid w:val="002942A8"/>
    <w:rsid w:val="0029440D"/>
    <w:rsid w:val="002944B4"/>
    <w:rsid w:val="0029474E"/>
    <w:rsid w:val="00294ACC"/>
    <w:rsid w:val="00295957"/>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4936"/>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6E04"/>
    <w:rsid w:val="002B7465"/>
    <w:rsid w:val="002B7DA4"/>
    <w:rsid w:val="002C0293"/>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3B0"/>
    <w:rsid w:val="002D3576"/>
    <w:rsid w:val="002D37A7"/>
    <w:rsid w:val="002D3CB0"/>
    <w:rsid w:val="002D3E8E"/>
    <w:rsid w:val="002D4F5D"/>
    <w:rsid w:val="002D593B"/>
    <w:rsid w:val="002D5B2C"/>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4FDA"/>
    <w:rsid w:val="002F57A4"/>
    <w:rsid w:val="002F5C78"/>
    <w:rsid w:val="002F5CC0"/>
    <w:rsid w:val="002F6ABB"/>
    <w:rsid w:val="002F77EC"/>
    <w:rsid w:val="002F78C6"/>
    <w:rsid w:val="002F7EC7"/>
    <w:rsid w:val="003004AC"/>
    <w:rsid w:val="00301581"/>
    <w:rsid w:val="003019D7"/>
    <w:rsid w:val="00301E2E"/>
    <w:rsid w:val="00301F73"/>
    <w:rsid w:val="00302023"/>
    <w:rsid w:val="003026C0"/>
    <w:rsid w:val="00302AD7"/>
    <w:rsid w:val="00302D85"/>
    <w:rsid w:val="00303340"/>
    <w:rsid w:val="00303400"/>
    <w:rsid w:val="00303CF4"/>
    <w:rsid w:val="003046EC"/>
    <w:rsid w:val="00306408"/>
    <w:rsid w:val="0030683D"/>
    <w:rsid w:val="00306BDB"/>
    <w:rsid w:val="00306CD1"/>
    <w:rsid w:val="00306F6B"/>
    <w:rsid w:val="0030715E"/>
    <w:rsid w:val="003074A2"/>
    <w:rsid w:val="0030769A"/>
    <w:rsid w:val="00307916"/>
    <w:rsid w:val="00307ECE"/>
    <w:rsid w:val="00310471"/>
    <w:rsid w:val="00310CC4"/>
    <w:rsid w:val="003110AB"/>
    <w:rsid w:val="003125BD"/>
    <w:rsid w:val="00312D0C"/>
    <w:rsid w:val="00312E0D"/>
    <w:rsid w:val="00313F78"/>
    <w:rsid w:val="00314657"/>
    <w:rsid w:val="00314EDE"/>
    <w:rsid w:val="0031517D"/>
    <w:rsid w:val="003166E0"/>
    <w:rsid w:val="003168E2"/>
    <w:rsid w:val="003174F1"/>
    <w:rsid w:val="0031765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17B8"/>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4E34"/>
    <w:rsid w:val="0035516A"/>
    <w:rsid w:val="003557E8"/>
    <w:rsid w:val="00355F41"/>
    <w:rsid w:val="003562E9"/>
    <w:rsid w:val="00356A40"/>
    <w:rsid w:val="00357638"/>
    <w:rsid w:val="003602D0"/>
    <w:rsid w:val="00360E12"/>
    <w:rsid w:val="00361859"/>
    <w:rsid w:val="00361F35"/>
    <w:rsid w:val="00362AEB"/>
    <w:rsid w:val="00362B8B"/>
    <w:rsid w:val="003657F8"/>
    <w:rsid w:val="0036640C"/>
    <w:rsid w:val="00366695"/>
    <w:rsid w:val="00366970"/>
    <w:rsid w:val="00366A5F"/>
    <w:rsid w:val="00366D12"/>
    <w:rsid w:val="00367C13"/>
    <w:rsid w:val="00370F2D"/>
    <w:rsid w:val="00371C34"/>
    <w:rsid w:val="003737DB"/>
    <w:rsid w:val="00373978"/>
    <w:rsid w:val="003739C5"/>
    <w:rsid w:val="00373AA1"/>
    <w:rsid w:val="00374C65"/>
    <w:rsid w:val="00374C6B"/>
    <w:rsid w:val="00376133"/>
    <w:rsid w:val="00376590"/>
    <w:rsid w:val="00376635"/>
    <w:rsid w:val="00376857"/>
    <w:rsid w:val="00376C8F"/>
    <w:rsid w:val="003771C7"/>
    <w:rsid w:val="00377789"/>
    <w:rsid w:val="00377E84"/>
    <w:rsid w:val="00380285"/>
    <w:rsid w:val="003808AE"/>
    <w:rsid w:val="00381DC5"/>
    <w:rsid w:val="003823CA"/>
    <w:rsid w:val="003841C3"/>
    <w:rsid w:val="00384319"/>
    <w:rsid w:val="0038503A"/>
    <w:rsid w:val="00385047"/>
    <w:rsid w:val="0038547E"/>
    <w:rsid w:val="00385523"/>
    <w:rsid w:val="003855F7"/>
    <w:rsid w:val="00385B26"/>
    <w:rsid w:val="00385E65"/>
    <w:rsid w:val="00385FAE"/>
    <w:rsid w:val="00386678"/>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1DAC"/>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C9E"/>
    <w:rsid w:val="003E5DDA"/>
    <w:rsid w:val="003E6437"/>
    <w:rsid w:val="003E6A48"/>
    <w:rsid w:val="003E6CFE"/>
    <w:rsid w:val="003E6D1F"/>
    <w:rsid w:val="003E74B0"/>
    <w:rsid w:val="003F03DC"/>
    <w:rsid w:val="003F054F"/>
    <w:rsid w:val="003F1923"/>
    <w:rsid w:val="003F227E"/>
    <w:rsid w:val="003F27FF"/>
    <w:rsid w:val="003F29BB"/>
    <w:rsid w:val="003F29DA"/>
    <w:rsid w:val="003F380D"/>
    <w:rsid w:val="003F437D"/>
    <w:rsid w:val="003F4424"/>
    <w:rsid w:val="003F50D7"/>
    <w:rsid w:val="003F50F8"/>
    <w:rsid w:val="003F52ED"/>
    <w:rsid w:val="003F5E01"/>
    <w:rsid w:val="003F6E70"/>
    <w:rsid w:val="003F73A4"/>
    <w:rsid w:val="003F78ED"/>
    <w:rsid w:val="003F78F1"/>
    <w:rsid w:val="004007E6"/>
    <w:rsid w:val="004012CF"/>
    <w:rsid w:val="0040225A"/>
    <w:rsid w:val="00404E00"/>
    <w:rsid w:val="00404EBC"/>
    <w:rsid w:val="0040555B"/>
    <w:rsid w:val="00405874"/>
    <w:rsid w:val="004058DC"/>
    <w:rsid w:val="00405DF2"/>
    <w:rsid w:val="0040601A"/>
    <w:rsid w:val="00406077"/>
    <w:rsid w:val="00407419"/>
    <w:rsid w:val="0041056F"/>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684"/>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529"/>
    <w:rsid w:val="00451052"/>
    <w:rsid w:val="004514A1"/>
    <w:rsid w:val="00451886"/>
    <w:rsid w:val="00452CD3"/>
    <w:rsid w:val="00453D27"/>
    <w:rsid w:val="0045441F"/>
    <w:rsid w:val="00454CE8"/>
    <w:rsid w:val="00455EC9"/>
    <w:rsid w:val="00456690"/>
    <w:rsid w:val="00456AA3"/>
    <w:rsid w:val="0045700D"/>
    <w:rsid w:val="00457565"/>
    <w:rsid w:val="004575B6"/>
    <w:rsid w:val="004613FF"/>
    <w:rsid w:val="004617CE"/>
    <w:rsid w:val="00461A1D"/>
    <w:rsid w:val="00461CC2"/>
    <w:rsid w:val="00462FC8"/>
    <w:rsid w:val="00463080"/>
    <w:rsid w:val="00463DCA"/>
    <w:rsid w:val="00465D14"/>
    <w:rsid w:val="00466420"/>
    <w:rsid w:val="00466969"/>
    <w:rsid w:val="00466FFE"/>
    <w:rsid w:val="00467030"/>
    <w:rsid w:val="00467931"/>
    <w:rsid w:val="00470D11"/>
    <w:rsid w:val="00470FA4"/>
    <w:rsid w:val="00471F41"/>
    <w:rsid w:val="0047243A"/>
    <w:rsid w:val="00472A37"/>
    <w:rsid w:val="00472DFA"/>
    <w:rsid w:val="00472EFC"/>
    <w:rsid w:val="00473699"/>
    <w:rsid w:val="00473758"/>
    <w:rsid w:val="00474864"/>
    <w:rsid w:val="00474FDF"/>
    <w:rsid w:val="004750E5"/>
    <w:rsid w:val="00475EC9"/>
    <w:rsid w:val="00476059"/>
    <w:rsid w:val="00476644"/>
    <w:rsid w:val="004772FD"/>
    <w:rsid w:val="00477878"/>
    <w:rsid w:val="00477B5A"/>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24E"/>
    <w:rsid w:val="0048768E"/>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21B"/>
    <w:rsid w:val="004A3348"/>
    <w:rsid w:val="004A33E9"/>
    <w:rsid w:val="004A3913"/>
    <w:rsid w:val="004A391E"/>
    <w:rsid w:val="004A3DBC"/>
    <w:rsid w:val="004A4047"/>
    <w:rsid w:val="004A4F57"/>
    <w:rsid w:val="004A6D7F"/>
    <w:rsid w:val="004A72BB"/>
    <w:rsid w:val="004A76DD"/>
    <w:rsid w:val="004A791B"/>
    <w:rsid w:val="004A7F28"/>
    <w:rsid w:val="004B0965"/>
    <w:rsid w:val="004B0B93"/>
    <w:rsid w:val="004B2EBA"/>
    <w:rsid w:val="004B2FB7"/>
    <w:rsid w:val="004B36D7"/>
    <w:rsid w:val="004B36F5"/>
    <w:rsid w:val="004B3C74"/>
    <w:rsid w:val="004B4311"/>
    <w:rsid w:val="004B4EC3"/>
    <w:rsid w:val="004B5F84"/>
    <w:rsid w:val="004B74FB"/>
    <w:rsid w:val="004C02D5"/>
    <w:rsid w:val="004C1430"/>
    <w:rsid w:val="004C2FF9"/>
    <w:rsid w:val="004C3FCC"/>
    <w:rsid w:val="004C40FC"/>
    <w:rsid w:val="004C4B6D"/>
    <w:rsid w:val="004C5350"/>
    <w:rsid w:val="004C5EE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312"/>
    <w:rsid w:val="004E3A94"/>
    <w:rsid w:val="004E3E88"/>
    <w:rsid w:val="004E5C0A"/>
    <w:rsid w:val="004E5DB9"/>
    <w:rsid w:val="004E7835"/>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771"/>
    <w:rsid w:val="005058FA"/>
    <w:rsid w:val="00505FBD"/>
    <w:rsid w:val="005060FD"/>
    <w:rsid w:val="00506565"/>
    <w:rsid w:val="00506D63"/>
    <w:rsid w:val="005074B5"/>
    <w:rsid w:val="005107CA"/>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37997"/>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17F"/>
    <w:rsid w:val="00546311"/>
    <w:rsid w:val="0054647D"/>
    <w:rsid w:val="00546D13"/>
    <w:rsid w:val="00546DA2"/>
    <w:rsid w:val="005474F0"/>
    <w:rsid w:val="00547B61"/>
    <w:rsid w:val="00547FA3"/>
    <w:rsid w:val="00547FFB"/>
    <w:rsid w:val="00550418"/>
    <w:rsid w:val="00550625"/>
    <w:rsid w:val="00550A63"/>
    <w:rsid w:val="00550A74"/>
    <w:rsid w:val="00551262"/>
    <w:rsid w:val="005517C9"/>
    <w:rsid w:val="00551ABF"/>
    <w:rsid w:val="005527C2"/>
    <w:rsid w:val="00552900"/>
    <w:rsid w:val="00552D86"/>
    <w:rsid w:val="005530F2"/>
    <w:rsid w:val="0055392C"/>
    <w:rsid w:val="00553E73"/>
    <w:rsid w:val="00554BF0"/>
    <w:rsid w:val="005557B8"/>
    <w:rsid w:val="00556343"/>
    <w:rsid w:val="00560F82"/>
    <w:rsid w:val="005613AD"/>
    <w:rsid w:val="00562776"/>
    <w:rsid w:val="00562ABE"/>
    <w:rsid w:val="00562ED4"/>
    <w:rsid w:val="0056552D"/>
    <w:rsid w:val="00565585"/>
    <w:rsid w:val="00565C6A"/>
    <w:rsid w:val="0056738D"/>
    <w:rsid w:val="005677F4"/>
    <w:rsid w:val="0056783F"/>
    <w:rsid w:val="00567BCC"/>
    <w:rsid w:val="00570702"/>
    <w:rsid w:val="005709AE"/>
    <w:rsid w:val="00570E66"/>
    <w:rsid w:val="005712BA"/>
    <w:rsid w:val="0057189D"/>
    <w:rsid w:val="00571DF4"/>
    <w:rsid w:val="00571FEA"/>
    <w:rsid w:val="00572582"/>
    <w:rsid w:val="00573E5B"/>
    <w:rsid w:val="00573E64"/>
    <w:rsid w:val="005753DA"/>
    <w:rsid w:val="005761CF"/>
    <w:rsid w:val="00576279"/>
    <w:rsid w:val="00576FCA"/>
    <w:rsid w:val="00580B8A"/>
    <w:rsid w:val="00580C39"/>
    <w:rsid w:val="00580F9B"/>
    <w:rsid w:val="00581D0F"/>
    <w:rsid w:val="0058268C"/>
    <w:rsid w:val="00582824"/>
    <w:rsid w:val="00582D7A"/>
    <w:rsid w:val="00582F69"/>
    <w:rsid w:val="00583594"/>
    <w:rsid w:val="00583CB6"/>
    <w:rsid w:val="005842B1"/>
    <w:rsid w:val="00584550"/>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2DE"/>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3BD2"/>
    <w:rsid w:val="005B4BB8"/>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6EBA"/>
    <w:rsid w:val="005C77BD"/>
    <w:rsid w:val="005C786A"/>
    <w:rsid w:val="005C7B4F"/>
    <w:rsid w:val="005C7C05"/>
    <w:rsid w:val="005C7F98"/>
    <w:rsid w:val="005D15F3"/>
    <w:rsid w:val="005D1944"/>
    <w:rsid w:val="005D1AAD"/>
    <w:rsid w:val="005D1D14"/>
    <w:rsid w:val="005D25FB"/>
    <w:rsid w:val="005D2AFB"/>
    <w:rsid w:val="005D2C8A"/>
    <w:rsid w:val="005D3702"/>
    <w:rsid w:val="005D4C83"/>
    <w:rsid w:val="005D60EE"/>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589"/>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220"/>
    <w:rsid w:val="00627235"/>
    <w:rsid w:val="00627418"/>
    <w:rsid w:val="0062770D"/>
    <w:rsid w:val="00630CDC"/>
    <w:rsid w:val="00630E98"/>
    <w:rsid w:val="006315CE"/>
    <w:rsid w:val="0063169D"/>
    <w:rsid w:val="006318AD"/>
    <w:rsid w:val="00631FD7"/>
    <w:rsid w:val="0063235E"/>
    <w:rsid w:val="006325B6"/>
    <w:rsid w:val="00632C15"/>
    <w:rsid w:val="00632F3D"/>
    <w:rsid w:val="00633090"/>
    <w:rsid w:val="00633212"/>
    <w:rsid w:val="00633E9A"/>
    <w:rsid w:val="00634F3E"/>
    <w:rsid w:val="006357BE"/>
    <w:rsid w:val="00636789"/>
    <w:rsid w:val="00637422"/>
    <w:rsid w:val="006374B9"/>
    <w:rsid w:val="00637C57"/>
    <w:rsid w:val="00640BE4"/>
    <w:rsid w:val="006413C4"/>
    <w:rsid w:val="0064159E"/>
    <w:rsid w:val="00641F63"/>
    <w:rsid w:val="0064271E"/>
    <w:rsid w:val="00642F0E"/>
    <w:rsid w:val="00642F44"/>
    <w:rsid w:val="00643264"/>
    <w:rsid w:val="00643879"/>
    <w:rsid w:val="00643E8D"/>
    <w:rsid w:val="00643F47"/>
    <w:rsid w:val="00644C0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F52"/>
    <w:rsid w:val="006821CF"/>
    <w:rsid w:val="006822CD"/>
    <w:rsid w:val="00682895"/>
    <w:rsid w:val="00683293"/>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7B2"/>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C7FEF"/>
    <w:rsid w:val="006D11B0"/>
    <w:rsid w:val="006D1494"/>
    <w:rsid w:val="006D1A68"/>
    <w:rsid w:val="006D2271"/>
    <w:rsid w:val="006D297A"/>
    <w:rsid w:val="006D2981"/>
    <w:rsid w:val="006D2D53"/>
    <w:rsid w:val="006D3155"/>
    <w:rsid w:val="006D4206"/>
    <w:rsid w:val="006D4517"/>
    <w:rsid w:val="006D6C71"/>
    <w:rsid w:val="006D778A"/>
    <w:rsid w:val="006D7D67"/>
    <w:rsid w:val="006D7F8D"/>
    <w:rsid w:val="006D7F94"/>
    <w:rsid w:val="006E006B"/>
    <w:rsid w:val="006E0ADC"/>
    <w:rsid w:val="006E1399"/>
    <w:rsid w:val="006E2558"/>
    <w:rsid w:val="006E3158"/>
    <w:rsid w:val="006E31C7"/>
    <w:rsid w:val="006E35C4"/>
    <w:rsid w:val="006E3D9C"/>
    <w:rsid w:val="006E54F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3BF"/>
    <w:rsid w:val="007067AA"/>
    <w:rsid w:val="00706BF0"/>
    <w:rsid w:val="007076F3"/>
    <w:rsid w:val="0070799A"/>
    <w:rsid w:val="00710005"/>
    <w:rsid w:val="007121D5"/>
    <w:rsid w:val="007123FC"/>
    <w:rsid w:val="0071285A"/>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1679"/>
    <w:rsid w:val="007417FA"/>
    <w:rsid w:val="00742983"/>
    <w:rsid w:val="00742B4A"/>
    <w:rsid w:val="00742C53"/>
    <w:rsid w:val="007433E3"/>
    <w:rsid w:val="007442A6"/>
    <w:rsid w:val="00744E1C"/>
    <w:rsid w:val="007453E0"/>
    <w:rsid w:val="0074563D"/>
    <w:rsid w:val="00746194"/>
    <w:rsid w:val="007467A5"/>
    <w:rsid w:val="00746FFF"/>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5A0"/>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2C4B"/>
    <w:rsid w:val="00763477"/>
    <w:rsid w:val="00764809"/>
    <w:rsid w:val="007659F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5798"/>
    <w:rsid w:val="0078625A"/>
    <w:rsid w:val="0078648D"/>
    <w:rsid w:val="007867EF"/>
    <w:rsid w:val="00786904"/>
    <w:rsid w:val="00786E51"/>
    <w:rsid w:val="00791C59"/>
    <w:rsid w:val="00791D00"/>
    <w:rsid w:val="00791E58"/>
    <w:rsid w:val="00792591"/>
    <w:rsid w:val="0079359C"/>
    <w:rsid w:val="007938B7"/>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A7E82"/>
    <w:rsid w:val="007B039F"/>
    <w:rsid w:val="007B05F7"/>
    <w:rsid w:val="007B09E3"/>
    <w:rsid w:val="007B0AA0"/>
    <w:rsid w:val="007B15B8"/>
    <w:rsid w:val="007B19C4"/>
    <w:rsid w:val="007B2401"/>
    <w:rsid w:val="007B2404"/>
    <w:rsid w:val="007B2AD2"/>
    <w:rsid w:val="007B3425"/>
    <w:rsid w:val="007B40F5"/>
    <w:rsid w:val="007B57D1"/>
    <w:rsid w:val="007B598F"/>
    <w:rsid w:val="007B5B7C"/>
    <w:rsid w:val="007B6056"/>
    <w:rsid w:val="007B6593"/>
    <w:rsid w:val="007B6691"/>
    <w:rsid w:val="007B691B"/>
    <w:rsid w:val="007B6973"/>
    <w:rsid w:val="007B6D53"/>
    <w:rsid w:val="007B746D"/>
    <w:rsid w:val="007B77E4"/>
    <w:rsid w:val="007B787E"/>
    <w:rsid w:val="007B79EB"/>
    <w:rsid w:val="007C034A"/>
    <w:rsid w:val="007C04DC"/>
    <w:rsid w:val="007C0A7E"/>
    <w:rsid w:val="007C139A"/>
    <w:rsid w:val="007C1688"/>
    <w:rsid w:val="007C17A9"/>
    <w:rsid w:val="007C185E"/>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4600"/>
    <w:rsid w:val="007D4AFD"/>
    <w:rsid w:val="007D4BDC"/>
    <w:rsid w:val="007D4F74"/>
    <w:rsid w:val="007D5275"/>
    <w:rsid w:val="007D5617"/>
    <w:rsid w:val="007D5812"/>
    <w:rsid w:val="007D5BDD"/>
    <w:rsid w:val="007D5CEC"/>
    <w:rsid w:val="007D6686"/>
    <w:rsid w:val="007D6B82"/>
    <w:rsid w:val="007D7934"/>
    <w:rsid w:val="007E0B2F"/>
    <w:rsid w:val="007E106A"/>
    <w:rsid w:val="007E213C"/>
    <w:rsid w:val="007E3D95"/>
    <w:rsid w:val="007E430A"/>
    <w:rsid w:val="007F030F"/>
    <w:rsid w:val="007F16A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4D27"/>
    <w:rsid w:val="00805217"/>
    <w:rsid w:val="00805B64"/>
    <w:rsid w:val="00805C31"/>
    <w:rsid w:val="00805D43"/>
    <w:rsid w:val="00806A89"/>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B87"/>
    <w:rsid w:val="00825F53"/>
    <w:rsid w:val="0083098A"/>
    <w:rsid w:val="008309CC"/>
    <w:rsid w:val="0083163F"/>
    <w:rsid w:val="00831ABB"/>
    <w:rsid w:val="00831CFB"/>
    <w:rsid w:val="0083223B"/>
    <w:rsid w:val="008323B4"/>
    <w:rsid w:val="00833116"/>
    <w:rsid w:val="00833972"/>
    <w:rsid w:val="0083478F"/>
    <w:rsid w:val="00834B63"/>
    <w:rsid w:val="008363BD"/>
    <w:rsid w:val="00836A46"/>
    <w:rsid w:val="00836B80"/>
    <w:rsid w:val="00837C01"/>
    <w:rsid w:val="00840D1B"/>
    <w:rsid w:val="00841A7D"/>
    <w:rsid w:val="00841BF8"/>
    <w:rsid w:val="00841DC9"/>
    <w:rsid w:val="00842B9A"/>
    <w:rsid w:val="00843722"/>
    <w:rsid w:val="00843852"/>
    <w:rsid w:val="00845AE1"/>
    <w:rsid w:val="00845D5D"/>
    <w:rsid w:val="00845F2B"/>
    <w:rsid w:val="008460B3"/>
    <w:rsid w:val="00846100"/>
    <w:rsid w:val="008461AC"/>
    <w:rsid w:val="00847239"/>
    <w:rsid w:val="00847756"/>
    <w:rsid w:val="00847955"/>
    <w:rsid w:val="00847F8A"/>
    <w:rsid w:val="008505B8"/>
    <w:rsid w:val="00850CBE"/>
    <w:rsid w:val="00850F28"/>
    <w:rsid w:val="008512A4"/>
    <w:rsid w:val="008516BF"/>
    <w:rsid w:val="008522A4"/>
    <w:rsid w:val="00852387"/>
    <w:rsid w:val="00852F17"/>
    <w:rsid w:val="00853819"/>
    <w:rsid w:val="00854333"/>
    <w:rsid w:val="008544D4"/>
    <w:rsid w:val="00854B15"/>
    <w:rsid w:val="00854DBD"/>
    <w:rsid w:val="00854F7F"/>
    <w:rsid w:val="008568D0"/>
    <w:rsid w:val="00856BBD"/>
    <w:rsid w:val="00856EFA"/>
    <w:rsid w:val="00857650"/>
    <w:rsid w:val="00860298"/>
    <w:rsid w:val="00860651"/>
    <w:rsid w:val="00860C10"/>
    <w:rsid w:val="00861E79"/>
    <w:rsid w:val="00861EF5"/>
    <w:rsid w:val="00862369"/>
    <w:rsid w:val="00862781"/>
    <w:rsid w:val="008629CA"/>
    <w:rsid w:val="00862B7C"/>
    <w:rsid w:val="00862D1E"/>
    <w:rsid w:val="00864D74"/>
    <w:rsid w:val="00865382"/>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0FE4"/>
    <w:rsid w:val="00881A5A"/>
    <w:rsid w:val="00881BA8"/>
    <w:rsid w:val="00881FBF"/>
    <w:rsid w:val="0088221D"/>
    <w:rsid w:val="0088386C"/>
    <w:rsid w:val="008842A9"/>
    <w:rsid w:val="00885B41"/>
    <w:rsid w:val="00887FA9"/>
    <w:rsid w:val="00890D17"/>
    <w:rsid w:val="00891898"/>
    <w:rsid w:val="00891CAB"/>
    <w:rsid w:val="00892780"/>
    <w:rsid w:val="008927FD"/>
    <w:rsid w:val="00893082"/>
    <w:rsid w:val="0089308D"/>
    <w:rsid w:val="00893546"/>
    <w:rsid w:val="00894135"/>
    <w:rsid w:val="00894593"/>
    <w:rsid w:val="008962BC"/>
    <w:rsid w:val="00896A93"/>
    <w:rsid w:val="00896C6F"/>
    <w:rsid w:val="00897110"/>
    <w:rsid w:val="008A170E"/>
    <w:rsid w:val="008A2049"/>
    <w:rsid w:val="008A335C"/>
    <w:rsid w:val="008A3583"/>
    <w:rsid w:val="008A3667"/>
    <w:rsid w:val="008A376B"/>
    <w:rsid w:val="008A39DF"/>
    <w:rsid w:val="008A3FCA"/>
    <w:rsid w:val="008A47E7"/>
    <w:rsid w:val="008A508B"/>
    <w:rsid w:val="008A50CC"/>
    <w:rsid w:val="008A51AA"/>
    <w:rsid w:val="008A5E82"/>
    <w:rsid w:val="008A60E0"/>
    <w:rsid w:val="008A6B60"/>
    <w:rsid w:val="008B122E"/>
    <w:rsid w:val="008B1BB9"/>
    <w:rsid w:val="008B2828"/>
    <w:rsid w:val="008B3BB8"/>
    <w:rsid w:val="008B4902"/>
    <w:rsid w:val="008B4A95"/>
    <w:rsid w:val="008B51C7"/>
    <w:rsid w:val="008B534A"/>
    <w:rsid w:val="008B5861"/>
    <w:rsid w:val="008B6706"/>
    <w:rsid w:val="008B68EE"/>
    <w:rsid w:val="008B7135"/>
    <w:rsid w:val="008B74C2"/>
    <w:rsid w:val="008C0991"/>
    <w:rsid w:val="008C0FC0"/>
    <w:rsid w:val="008C2020"/>
    <w:rsid w:val="008C22A1"/>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4AB"/>
    <w:rsid w:val="008E5750"/>
    <w:rsid w:val="008E5C97"/>
    <w:rsid w:val="008E6A3A"/>
    <w:rsid w:val="008E7928"/>
    <w:rsid w:val="008F001A"/>
    <w:rsid w:val="008F0AD7"/>
    <w:rsid w:val="008F11F6"/>
    <w:rsid w:val="008F168A"/>
    <w:rsid w:val="008F16B2"/>
    <w:rsid w:val="008F3547"/>
    <w:rsid w:val="008F38DF"/>
    <w:rsid w:val="008F4408"/>
    <w:rsid w:val="008F448B"/>
    <w:rsid w:val="008F46AD"/>
    <w:rsid w:val="008F4F7A"/>
    <w:rsid w:val="008F55C0"/>
    <w:rsid w:val="008F5887"/>
    <w:rsid w:val="008F5E1F"/>
    <w:rsid w:val="008F620C"/>
    <w:rsid w:val="008F6AD2"/>
    <w:rsid w:val="008F6DFF"/>
    <w:rsid w:val="008F7F48"/>
    <w:rsid w:val="00900026"/>
    <w:rsid w:val="00900BD7"/>
    <w:rsid w:val="00900C64"/>
    <w:rsid w:val="00900CA1"/>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53E"/>
    <w:rsid w:val="00956D63"/>
    <w:rsid w:val="00956DDC"/>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0FFF"/>
    <w:rsid w:val="00971586"/>
    <w:rsid w:val="00971637"/>
    <w:rsid w:val="0097279D"/>
    <w:rsid w:val="009734BF"/>
    <w:rsid w:val="009736A2"/>
    <w:rsid w:val="00973DA3"/>
    <w:rsid w:val="009746A0"/>
    <w:rsid w:val="0097493C"/>
    <w:rsid w:val="00975064"/>
    <w:rsid w:val="009759B9"/>
    <w:rsid w:val="00976A63"/>
    <w:rsid w:val="00976B59"/>
    <w:rsid w:val="00976E0E"/>
    <w:rsid w:val="00976EA1"/>
    <w:rsid w:val="00976FFB"/>
    <w:rsid w:val="00977533"/>
    <w:rsid w:val="00977FEC"/>
    <w:rsid w:val="00980620"/>
    <w:rsid w:val="009807DA"/>
    <w:rsid w:val="009814D2"/>
    <w:rsid w:val="009819A0"/>
    <w:rsid w:val="00981A2A"/>
    <w:rsid w:val="00981C0E"/>
    <w:rsid w:val="00981F19"/>
    <w:rsid w:val="00982817"/>
    <w:rsid w:val="009829CA"/>
    <w:rsid w:val="00982F62"/>
    <w:rsid w:val="00983238"/>
    <w:rsid w:val="009857DA"/>
    <w:rsid w:val="00985B05"/>
    <w:rsid w:val="00985B09"/>
    <w:rsid w:val="00985F83"/>
    <w:rsid w:val="0098640B"/>
    <w:rsid w:val="009869C5"/>
    <w:rsid w:val="00987533"/>
    <w:rsid w:val="00987687"/>
    <w:rsid w:val="00990790"/>
    <w:rsid w:val="00990FE6"/>
    <w:rsid w:val="00991017"/>
    <w:rsid w:val="00992714"/>
    <w:rsid w:val="00992C83"/>
    <w:rsid w:val="009933AE"/>
    <w:rsid w:val="00993758"/>
    <w:rsid w:val="00993CE5"/>
    <w:rsid w:val="00994F1C"/>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375"/>
    <w:rsid w:val="009B44A5"/>
    <w:rsid w:val="009B511A"/>
    <w:rsid w:val="009B5D3E"/>
    <w:rsid w:val="009B6C52"/>
    <w:rsid w:val="009B762F"/>
    <w:rsid w:val="009B7B12"/>
    <w:rsid w:val="009C0808"/>
    <w:rsid w:val="009C0857"/>
    <w:rsid w:val="009C0994"/>
    <w:rsid w:val="009C1154"/>
    <w:rsid w:val="009C1D1E"/>
    <w:rsid w:val="009C1E09"/>
    <w:rsid w:val="009C2996"/>
    <w:rsid w:val="009C31A6"/>
    <w:rsid w:val="009C3A2D"/>
    <w:rsid w:val="009C3CC3"/>
    <w:rsid w:val="009C3EB7"/>
    <w:rsid w:val="009C4501"/>
    <w:rsid w:val="009C47C4"/>
    <w:rsid w:val="009C505B"/>
    <w:rsid w:val="009C50EB"/>
    <w:rsid w:val="009C5223"/>
    <w:rsid w:val="009C7F8C"/>
    <w:rsid w:val="009D085B"/>
    <w:rsid w:val="009D0D10"/>
    <w:rsid w:val="009D0DFB"/>
    <w:rsid w:val="009D1AC7"/>
    <w:rsid w:val="009D1E36"/>
    <w:rsid w:val="009D2355"/>
    <w:rsid w:val="009D3AB0"/>
    <w:rsid w:val="009D5DF3"/>
    <w:rsid w:val="009D5F31"/>
    <w:rsid w:val="009D665B"/>
    <w:rsid w:val="009D66A8"/>
    <w:rsid w:val="009D6ED5"/>
    <w:rsid w:val="009E035E"/>
    <w:rsid w:val="009E04A4"/>
    <w:rsid w:val="009E0E11"/>
    <w:rsid w:val="009E116D"/>
    <w:rsid w:val="009E17DB"/>
    <w:rsid w:val="009E1C2D"/>
    <w:rsid w:val="009E1F63"/>
    <w:rsid w:val="009E2369"/>
    <w:rsid w:val="009E2B6C"/>
    <w:rsid w:val="009E2F0B"/>
    <w:rsid w:val="009E33CC"/>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B34"/>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CAD"/>
    <w:rsid w:val="00A00342"/>
    <w:rsid w:val="00A0098F"/>
    <w:rsid w:val="00A0136D"/>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AAC"/>
    <w:rsid w:val="00A07E2E"/>
    <w:rsid w:val="00A10AC6"/>
    <w:rsid w:val="00A10B75"/>
    <w:rsid w:val="00A1184A"/>
    <w:rsid w:val="00A11A5F"/>
    <w:rsid w:val="00A1275E"/>
    <w:rsid w:val="00A15B17"/>
    <w:rsid w:val="00A15BC2"/>
    <w:rsid w:val="00A15FF7"/>
    <w:rsid w:val="00A165E5"/>
    <w:rsid w:val="00A17DDB"/>
    <w:rsid w:val="00A21723"/>
    <w:rsid w:val="00A2187A"/>
    <w:rsid w:val="00A233EF"/>
    <w:rsid w:val="00A239BF"/>
    <w:rsid w:val="00A23CF4"/>
    <w:rsid w:val="00A23DA4"/>
    <w:rsid w:val="00A24C1B"/>
    <w:rsid w:val="00A24ECD"/>
    <w:rsid w:val="00A250A5"/>
    <w:rsid w:val="00A25366"/>
    <w:rsid w:val="00A26335"/>
    <w:rsid w:val="00A26C0B"/>
    <w:rsid w:val="00A2702F"/>
    <w:rsid w:val="00A2792D"/>
    <w:rsid w:val="00A27CED"/>
    <w:rsid w:val="00A27D48"/>
    <w:rsid w:val="00A31224"/>
    <w:rsid w:val="00A3191B"/>
    <w:rsid w:val="00A32444"/>
    <w:rsid w:val="00A32B8E"/>
    <w:rsid w:val="00A34558"/>
    <w:rsid w:val="00A3480E"/>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865"/>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7B8F"/>
    <w:rsid w:val="00A67CB8"/>
    <w:rsid w:val="00A702F7"/>
    <w:rsid w:val="00A705E7"/>
    <w:rsid w:val="00A709B7"/>
    <w:rsid w:val="00A70C3B"/>
    <w:rsid w:val="00A70DE6"/>
    <w:rsid w:val="00A716BC"/>
    <w:rsid w:val="00A717DA"/>
    <w:rsid w:val="00A72B0F"/>
    <w:rsid w:val="00A743D3"/>
    <w:rsid w:val="00A748E8"/>
    <w:rsid w:val="00A74DFE"/>
    <w:rsid w:val="00A75231"/>
    <w:rsid w:val="00A75701"/>
    <w:rsid w:val="00A76810"/>
    <w:rsid w:val="00A76CB7"/>
    <w:rsid w:val="00A77159"/>
    <w:rsid w:val="00A8017A"/>
    <w:rsid w:val="00A80EFB"/>
    <w:rsid w:val="00A815B8"/>
    <w:rsid w:val="00A8176F"/>
    <w:rsid w:val="00A817F2"/>
    <w:rsid w:val="00A81B69"/>
    <w:rsid w:val="00A81DE1"/>
    <w:rsid w:val="00A824CF"/>
    <w:rsid w:val="00A8399C"/>
    <w:rsid w:val="00A85444"/>
    <w:rsid w:val="00A856E4"/>
    <w:rsid w:val="00A8677A"/>
    <w:rsid w:val="00A86B3C"/>
    <w:rsid w:val="00A86F68"/>
    <w:rsid w:val="00A90C1D"/>
    <w:rsid w:val="00A927D8"/>
    <w:rsid w:val="00A92BFC"/>
    <w:rsid w:val="00A94299"/>
    <w:rsid w:val="00A94F53"/>
    <w:rsid w:val="00A966AD"/>
    <w:rsid w:val="00A96E57"/>
    <w:rsid w:val="00A97147"/>
    <w:rsid w:val="00A97C3B"/>
    <w:rsid w:val="00AA067B"/>
    <w:rsid w:val="00AA1634"/>
    <w:rsid w:val="00AA26A9"/>
    <w:rsid w:val="00AA3691"/>
    <w:rsid w:val="00AA3FC0"/>
    <w:rsid w:val="00AA58CE"/>
    <w:rsid w:val="00AA6742"/>
    <w:rsid w:val="00AA6A79"/>
    <w:rsid w:val="00AA6F7D"/>
    <w:rsid w:val="00AA73C1"/>
    <w:rsid w:val="00AA7E70"/>
    <w:rsid w:val="00AB0056"/>
    <w:rsid w:val="00AB0096"/>
    <w:rsid w:val="00AB00A6"/>
    <w:rsid w:val="00AB03E1"/>
    <w:rsid w:val="00AB065A"/>
    <w:rsid w:val="00AB118E"/>
    <w:rsid w:val="00AB1B46"/>
    <w:rsid w:val="00AB22F7"/>
    <w:rsid w:val="00AB2564"/>
    <w:rsid w:val="00AB2810"/>
    <w:rsid w:val="00AB2B76"/>
    <w:rsid w:val="00AB2BE1"/>
    <w:rsid w:val="00AB3066"/>
    <w:rsid w:val="00AB333B"/>
    <w:rsid w:val="00AB441C"/>
    <w:rsid w:val="00AB5B04"/>
    <w:rsid w:val="00AB5DBA"/>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3E0A"/>
    <w:rsid w:val="00AD4075"/>
    <w:rsid w:val="00AD456D"/>
    <w:rsid w:val="00AD46DB"/>
    <w:rsid w:val="00AD4A48"/>
    <w:rsid w:val="00AD4C43"/>
    <w:rsid w:val="00AD4E16"/>
    <w:rsid w:val="00AD5C1A"/>
    <w:rsid w:val="00AD682E"/>
    <w:rsid w:val="00AD6B6D"/>
    <w:rsid w:val="00AD7424"/>
    <w:rsid w:val="00AD772A"/>
    <w:rsid w:val="00AE04F5"/>
    <w:rsid w:val="00AE0793"/>
    <w:rsid w:val="00AE0AC6"/>
    <w:rsid w:val="00AE16F8"/>
    <w:rsid w:val="00AE1E6B"/>
    <w:rsid w:val="00AE24D7"/>
    <w:rsid w:val="00AE298E"/>
    <w:rsid w:val="00AE2EF9"/>
    <w:rsid w:val="00AE3020"/>
    <w:rsid w:val="00AE3556"/>
    <w:rsid w:val="00AE3662"/>
    <w:rsid w:val="00AE38C0"/>
    <w:rsid w:val="00AE41F9"/>
    <w:rsid w:val="00AE5573"/>
    <w:rsid w:val="00AE5CB5"/>
    <w:rsid w:val="00AE7047"/>
    <w:rsid w:val="00AE75BC"/>
    <w:rsid w:val="00AE7C53"/>
    <w:rsid w:val="00AF10BC"/>
    <w:rsid w:val="00AF1BA7"/>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0A7"/>
    <w:rsid w:val="00B02351"/>
    <w:rsid w:val="00B027E2"/>
    <w:rsid w:val="00B030EE"/>
    <w:rsid w:val="00B03386"/>
    <w:rsid w:val="00B03C26"/>
    <w:rsid w:val="00B03E39"/>
    <w:rsid w:val="00B0476B"/>
    <w:rsid w:val="00B04DE8"/>
    <w:rsid w:val="00B05190"/>
    <w:rsid w:val="00B0538F"/>
    <w:rsid w:val="00B055B2"/>
    <w:rsid w:val="00B05D2E"/>
    <w:rsid w:val="00B06715"/>
    <w:rsid w:val="00B0692C"/>
    <w:rsid w:val="00B06E3C"/>
    <w:rsid w:val="00B07156"/>
    <w:rsid w:val="00B07D7C"/>
    <w:rsid w:val="00B102A8"/>
    <w:rsid w:val="00B1065C"/>
    <w:rsid w:val="00B10FC4"/>
    <w:rsid w:val="00B12529"/>
    <w:rsid w:val="00B12E66"/>
    <w:rsid w:val="00B1364B"/>
    <w:rsid w:val="00B14023"/>
    <w:rsid w:val="00B1458D"/>
    <w:rsid w:val="00B17794"/>
    <w:rsid w:val="00B178C4"/>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94"/>
    <w:rsid w:val="00B301B6"/>
    <w:rsid w:val="00B305D2"/>
    <w:rsid w:val="00B3088B"/>
    <w:rsid w:val="00B31341"/>
    <w:rsid w:val="00B3183C"/>
    <w:rsid w:val="00B32C0C"/>
    <w:rsid w:val="00B33099"/>
    <w:rsid w:val="00B33845"/>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261"/>
    <w:rsid w:val="00B63D87"/>
    <w:rsid w:val="00B65045"/>
    <w:rsid w:val="00B666C1"/>
    <w:rsid w:val="00B66936"/>
    <w:rsid w:val="00B66A47"/>
    <w:rsid w:val="00B670DF"/>
    <w:rsid w:val="00B70206"/>
    <w:rsid w:val="00B70B37"/>
    <w:rsid w:val="00B70F6D"/>
    <w:rsid w:val="00B713D1"/>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130"/>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0D5"/>
    <w:rsid w:val="00B93790"/>
    <w:rsid w:val="00B937A4"/>
    <w:rsid w:val="00B974B4"/>
    <w:rsid w:val="00B97964"/>
    <w:rsid w:val="00B9798E"/>
    <w:rsid w:val="00BA1080"/>
    <w:rsid w:val="00BA139A"/>
    <w:rsid w:val="00BA161D"/>
    <w:rsid w:val="00BA19C2"/>
    <w:rsid w:val="00BA21A4"/>
    <w:rsid w:val="00BA3C93"/>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6D46"/>
    <w:rsid w:val="00BC7EB0"/>
    <w:rsid w:val="00BD0BA4"/>
    <w:rsid w:val="00BD0F13"/>
    <w:rsid w:val="00BD1060"/>
    <w:rsid w:val="00BD2980"/>
    <w:rsid w:val="00BD29B6"/>
    <w:rsid w:val="00BD37DA"/>
    <w:rsid w:val="00BD49DA"/>
    <w:rsid w:val="00BD4A64"/>
    <w:rsid w:val="00BD5038"/>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BFB"/>
    <w:rsid w:val="00BE4D03"/>
    <w:rsid w:val="00BE5674"/>
    <w:rsid w:val="00BE5ED3"/>
    <w:rsid w:val="00BF0584"/>
    <w:rsid w:val="00BF0B69"/>
    <w:rsid w:val="00BF111A"/>
    <w:rsid w:val="00BF2DF1"/>
    <w:rsid w:val="00BF2FD5"/>
    <w:rsid w:val="00BF3111"/>
    <w:rsid w:val="00BF313E"/>
    <w:rsid w:val="00BF4694"/>
    <w:rsid w:val="00BF5ABB"/>
    <w:rsid w:val="00BF5BAD"/>
    <w:rsid w:val="00BF6415"/>
    <w:rsid w:val="00BF647C"/>
    <w:rsid w:val="00BF66C9"/>
    <w:rsid w:val="00BF67FA"/>
    <w:rsid w:val="00BF6A7B"/>
    <w:rsid w:val="00BF6CB3"/>
    <w:rsid w:val="00BF759A"/>
    <w:rsid w:val="00C00E05"/>
    <w:rsid w:val="00C00E6D"/>
    <w:rsid w:val="00C017DC"/>
    <w:rsid w:val="00C0273E"/>
    <w:rsid w:val="00C03FBB"/>
    <w:rsid w:val="00C04A59"/>
    <w:rsid w:val="00C04D2B"/>
    <w:rsid w:val="00C056AC"/>
    <w:rsid w:val="00C058D5"/>
    <w:rsid w:val="00C05F53"/>
    <w:rsid w:val="00C0725F"/>
    <w:rsid w:val="00C07D07"/>
    <w:rsid w:val="00C11540"/>
    <w:rsid w:val="00C115F9"/>
    <w:rsid w:val="00C13A65"/>
    <w:rsid w:val="00C13C3F"/>
    <w:rsid w:val="00C13E19"/>
    <w:rsid w:val="00C141DF"/>
    <w:rsid w:val="00C14A76"/>
    <w:rsid w:val="00C15194"/>
    <w:rsid w:val="00C1524B"/>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7D7"/>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28B"/>
    <w:rsid w:val="00C32FE6"/>
    <w:rsid w:val="00C3321C"/>
    <w:rsid w:val="00C337FF"/>
    <w:rsid w:val="00C338A1"/>
    <w:rsid w:val="00C33A49"/>
    <w:rsid w:val="00C33BBF"/>
    <w:rsid w:val="00C341F0"/>
    <w:rsid w:val="00C34F73"/>
    <w:rsid w:val="00C35F2F"/>
    <w:rsid w:val="00C3662C"/>
    <w:rsid w:val="00C36FBB"/>
    <w:rsid w:val="00C37A1B"/>
    <w:rsid w:val="00C37B3F"/>
    <w:rsid w:val="00C37DB0"/>
    <w:rsid w:val="00C40262"/>
    <w:rsid w:val="00C4080D"/>
    <w:rsid w:val="00C41106"/>
    <w:rsid w:val="00C414EA"/>
    <w:rsid w:val="00C42C3D"/>
    <w:rsid w:val="00C431BE"/>
    <w:rsid w:val="00C43714"/>
    <w:rsid w:val="00C43749"/>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F4F"/>
    <w:rsid w:val="00C5702B"/>
    <w:rsid w:val="00C573B1"/>
    <w:rsid w:val="00C57CB5"/>
    <w:rsid w:val="00C57CF6"/>
    <w:rsid w:val="00C57F90"/>
    <w:rsid w:val="00C6078A"/>
    <w:rsid w:val="00C60A4E"/>
    <w:rsid w:val="00C617CE"/>
    <w:rsid w:val="00C61B0D"/>
    <w:rsid w:val="00C62370"/>
    <w:rsid w:val="00C63061"/>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96C"/>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9D0"/>
    <w:rsid w:val="00C81F69"/>
    <w:rsid w:val="00C822A5"/>
    <w:rsid w:val="00C82B76"/>
    <w:rsid w:val="00C82BF5"/>
    <w:rsid w:val="00C82F96"/>
    <w:rsid w:val="00C82FE8"/>
    <w:rsid w:val="00C830B1"/>
    <w:rsid w:val="00C840B4"/>
    <w:rsid w:val="00C8440B"/>
    <w:rsid w:val="00C84410"/>
    <w:rsid w:val="00C84843"/>
    <w:rsid w:val="00C849E5"/>
    <w:rsid w:val="00C854D7"/>
    <w:rsid w:val="00C859A6"/>
    <w:rsid w:val="00C87C98"/>
    <w:rsid w:val="00C87E03"/>
    <w:rsid w:val="00C90552"/>
    <w:rsid w:val="00C908A8"/>
    <w:rsid w:val="00C90CA5"/>
    <w:rsid w:val="00C910C7"/>
    <w:rsid w:val="00C92496"/>
    <w:rsid w:val="00C92FF1"/>
    <w:rsid w:val="00C934EF"/>
    <w:rsid w:val="00C93D56"/>
    <w:rsid w:val="00C940CB"/>
    <w:rsid w:val="00C944A3"/>
    <w:rsid w:val="00C958CC"/>
    <w:rsid w:val="00C96EB4"/>
    <w:rsid w:val="00C97908"/>
    <w:rsid w:val="00C97D5B"/>
    <w:rsid w:val="00CA18EC"/>
    <w:rsid w:val="00CA1D6A"/>
    <w:rsid w:val="00CA2195"/>
    <w:rsid w:val="00CA243A"/>
    <w:rsid w:val="00CA5628"/>
    <w:rsid w:val="00CA5822"/>
    <w:rsid w:val="00CA5A3E"/>
    <w:rsid w:val="00CA6131"/>
    <w:rsid w:val="00CA771F"/>
    <w:rsid w:val="00CB0AAF"/>
    <w:rsid w:val="00CB1C61"/>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8A"/>
    <w:rsid w:val="00CC5D05"/>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0DB"/>
    <w:rsid w:val="00CD6BEE"/>
    <w:rsid w:val="00CD6CB7"/>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BE9"/>
    <w:rsid w:val="00CE5F7D"/>
    <w:rsid w:val="00CE5FE4"/>
    <w:rsid w:val="00CE6654"/>
    <w:rsid w:val="00CE7E5D"/>
    <w:rsid w:val="00CE7E61"/>
    <w:rsid w:val="00CF0319"/>
    <w:rsid w:val="00CF05CC"/>
    <w:rsid w:val="00CF0D82"/>
    <w:rsid w:val="00CF0DF3"/>
    <w:rsid w:val="00CF1BF6"/>
    <w:rsid w:val="00CF2019"/>
    <w:rsid w:val="00CF2140"/>
    <w:rsid w:val="00CF2265"/>
    <w:rsid w:val="00CF234A"/>
    <w:rsid w:val="00CF285A"/>
    <w:rsid w:val="00CF2B28"/>
    <w:rsid w:val="00CF39D7"/>
    <w:rsid w:val="00CF3DAF"/>
    <w:rsid w:val="00CF4713"/>
    <w:rsid w:val="00CF4A80"/>
    <w:rsid w:val="00CF4F27"/>
    <w:rsid w:val="00CF4F4B"/>
    <w:rsid w:val="00CF52BA"/>
    <w:rsid w:val="00CF5739"/>
    <w:rsid w:val="00CF57E5"/>
    <w:rsid w:val="00CF60D7"/>
    <w:rsid w:val="00CF722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93F"/>
    <w:rsid w:val="00D21F8A"/>
    <w:rsid w:val="00D222C7"/>
    <w:rsid w:val="00D22547"/>
    <w:rsid w:val="00D2274A"/>
    <w:rsid w:val="00D22967"/>
    <w:rsid w:val="00D23EC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1C2A"/>
    <w:rsid w:val="00D43C7D"/>
    <w:rsid w:val="00D44466"/>
    <w:rsid w:val="00D446C2"/>
    <w:rsid w:val="00D447DC"/>
    <w:rsid w:val="00D4491A"/>
    <w:rsid w:val="00D44935"/>
    <w:rsid w:val="00D44DCE"/>
    <w:rsid w:val="00D451D7"/>
    <w:rsid w:val="00D45BA9"/>
    <w:rsid w:val="00D466E4"/>
    <w:rsid w:val="00D46C16"/>
    <w:rsid w:val="00D46D8D"/>
    <w:rsid w:val="00D50DCD"/>
    <w:rsid w:val="00D511F6"/>
    <w:rsid w:val="00D512B1"/>
    <w:rsid w:val="00D51356"/>
    <w:rsid w:val="00D5136C"/>
    <w:rsid w:val="00D52902"/>
    <w:rsid w:val="00D5313C"/>
    <w:rsid w:val="00D535E2"/>
    <w:rsid w:val="00D536C2"/>
    <w:rsid w:val="00D54BEB"/>
    <w:rsid w:val="00D566C3"/>
    <w:rsid w:val="00D5677A"/>
    <w:rsid w:val="00D575A5"/>
    <w:rsid w:val="00D604CA"/>
    <w:rsid w:val="00D610BD"/>
    <w:rsid w:val="00D61A71"/>
    <w:rsid w:val="00D6268F"/>
    <w:rsid w:val="00D6408E"/>
    <w:rsid w:val="00D64409"/>
    <w:rsid w:val="00D64472"/>
    <w:rsid w:val="00D646BA"/>
    <w:rsid w:val="00D649DA"/>
    <w:rsid w:val="00D64A81"/>
    <w:rsid w:val="00D66EB2"/>
    <w:rsid w:val="00D71F13"/>
    <w:rsid w:val="00D727DC"/>
    <w:rsid w:val="00D73261"/>
    <w:rsid w:val="00D74247"/>
    <w:rsid w:val="00D74387"/>
    <w:rsid w:val="00D75091"/>
    <w:rsid w:val="00D7529A"/>
    <w:rsid w:val="00D757FD"/>
    <w:rsid w:val="00D759C9"/>
    <w:rsid w:val="00D75BB4"/>
    <w:rsid w:val="00D7621D"/>
    <w:rsid w:val="00D7691F"/>
    <w:rsid w:val="00D7734F"/>
    <w:rsid w:val="00D77BB5"/>
    <w:rsid w:val="00D80371"/>
    <w:rsid w:val="00D8048C"/>
    <w:rsid w:val="00D80A61"/>
    <w:rsid w:val="00D82287"/>
    <w:rsid w:val="00D832A1"/>
    <w:rsid w:val="00D83AA8"/>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58E"/>
    <w:rsid w:val="00DA772D"/>
    <w:rsid w:val="00DB08FD"/>
    <w:rsid w:val="00DB0DA0"/>
    <w:rsid w:val="00DB1046"/>
    <w:rsid w:val="00DB1330"/>
    <w:rsid w:val="00DB24AC"/>
    <w:rsid w:val="00DB26B6"/>
    <w:rsid w:val="00DB2C93"/>
    <w:rsid w:val="00DB4772"/>
    <w:rsid w:val="00DB47B5"/>
    <w:rsid w:val="00DB504D"/>
    <w:rsid w:val="00DB545B"/>
    <w:rsid w:val="00DB56A2"/>
    <w:rsid w:val="00DB5714"/>
    <w:rsid w:val="00DB58A0"/>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5B2"/>
    <w:rsid w:val="00DD08E9"/>
    <w:rsid w:val="00DD093B"/>
    <w:rsid w:val="00DD163B"/>
    <w:rsid w:val="00DD1D0A"/>
    <w:rsid w:val="00DD227F"/>
    <w:rsid w:val="00DD2DDF"/>
    <w:rsid w:val="00DD3916"/>
    <w:rsid w:val="00DD432F"/>
    <w:rsid w:val="00DD51C0"/>
    <w:rsid w:val="00DD5A11"/>
    <w:rsid w:val="00DD5DDE"/>
    <w:rsid w:val="00DD601C"/>
    <w:rsid w:val="00DD6BA6"/>
    <w:rsid w:val="00DD7EFD"/>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6D4"/>
    <w:rsid w:val="00DF7C61"/>
    <w:rsid w:val="00DF7FBB"/>
    <w:rsid w:val="00E0097A"/>
    <w:rsid w:val="00E00A30"/>
    <w:rsid w:val="00E00A5A"/>
    <w:rsid w:val="00E01981"/>
    <w:rsid w:val="00E01F1D"/>
    <w:rsid w:val="00E024F2"/>
    <w:rsid w:val="00E02EA0"/>
    <w:rsid w:val="00E03A53"/>
    <w:rsid w:val="00E044F3"/>
    <w:rsid w:val="00E05890"/>
    <w:rsid w:val="00E05F8A"/>
    <w:rsid w:val="00E05FF3"/>
    <w:rsid w:val="00E0681F"/>
    <w:rsid w:val="00E068B8"/>
    <w:rsid w:val="00E06AFF"/>
    <w:rsid w:val="00E06FE5"/>
    <w:rsid w:val="00E070D3"/>
    <w:rsid w:val="00E0747A"/>
    <w:rsid w:val="00E10050"/>
    <w:rsid w:val="00E105E5"/>
    <w:rsid w:val="00E10EE1"/>
    <w:rsid w:val="00E1105C"/>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48D"/>
    <w:rsid w:val="00E228AF"/>
    <w:rsid w:val="00E229A2"/>
    <w:rsid w:val="00E234BD"/>
    <w:rsid w:val="00E23537"/>
    <w:rsid w:val="00E23D9F"/>
    <w:rsid w:val="00E242F8"/>
    <w:rsid w:val="00E24EF7"/>
    <w:rsid w:val="00E25574"/>
    <w:rsid w:val="00E25B7D"/>
    <w:rsid w:val="00E25E10"/>
    <w:rsid w:val="00E25E4C"/>
    <w:rsid w:val="00E26D25"/>
    <w:rsid w:val="00E26DB9"/>
    <w:rsid w:val="00E271EE"/>
    <w:rsid w:val="00E27A5E"/>
    <w:rsid w:val="00E27ADD"/>
    <w:rsid w:val="00E27C54"/>
    <w:rsid w:val="00E3050C"/>
    <w:rsid w:val="00E310F9"/>
    <w:rsid w:val="00E315F0"/>
    <w:rsid w:val="00E31919"/>
    <w:rsid w:val="00E31CC7"/>
    <w:rsid w:val="00E31CCC"/>
    <w:rsid w:val="00E32248"/>
    <w:rsid w:val="00E32AAB"/>
    <w:rsid w:val="00E35AFB"/>
    <w:rsid w:val="00E35C2D"/>
    <w:rsid w:val="00E40071"/>
    <w:rsid w:val="00E40D19"/>
    <w:rsid w:val="00E41CD1"/>
    <w:rsid w:val="00E4204C"/>
    <w:rsid w:val="00E429F0"/>
    <w:rsid w:val="00E42C33"/>
    <w:rsid w:val="00E42E70"/>
    <w:rsid w:val="00E43038"/>
    <w:rsid w:val="00E44322"/>
    <w:rsid w:val="00E45350"/>
    <w:rsid w:val="00E45374"/>
    <w:rsid w:val="00E45EBF"/>
    <w:rsid w:val="00E46F78"/>
    <w:rsid w:val="00E470D1"/>
    <w:rsid w:val="00E4723B"/>
    <w:rsid w:val="00E4735C"/>
    <w:rsid w:val="00E47833"/>
    <w:rsid w:val="00E47C85"/>
    <w:rsid w:val="00E50B20"/>
    <w:rsid w:val="00E50F4A"/>
    <w:rsid w:val="00E5139A"/>
    <w:rsid w:val="00E51445"/>
    <w:rsid w:val="00E51733"/>
    <w:rsid w:val="00E51906"/>
    <w:rsid w:val="00E51BEA"/>
    <w:rsid w:val="00E51FE9"/>
    <w:rsid w:val="00E52110"/>
    <w:rsid w:val="00E52291"/>
    <w:rsid w:val="00E52E27"/>
    <w:rsid w:val="00E52E56"/>
    <w:rsid w:val="00E53028"/>
    <w:rsid w:val="00E540F8"/>
    <w:rsid w:val="00E5488C"/>
    <w:rsid w:val="00E54B3E"/>
    <w:rsid w:val="00E55A8C"/>
    <w:rsid w:val="00E55A8D"/>
    <w:rsid w:val="00E56763"/>
    <w:rsid w:val="00E570E5"/>
    <w:rsid w:val="00E57808"/>
    <w:rsid w:val="00E57A0D"/>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4D77"/>
    <w:rsid w:val="00E7508E"/>
    <w:rsid w:val="00E75371"/>
    <w:rsid w:val="00E762D5"/>
    <w:rsid w:val="00E7643B"/>
    <w:rsid w:val="00E76C97"/>
    <w:rsid w:val="00E774A6"/>
    <w:rsid w:val="00E7784E"/>
    <w:rsid w:val="00E81034"/>
    <w:rsid w:val="00E81CB8"/>
    <w:rsid w:val="00E8201C"/>
    <w:rsid w:val="00E83880"/>
    <w:rsid w:val="00E83B67"/>
    <w:rsid w:val="00E83D46"/>
    <w:rsid w:val="00E84069"/>
    <w:rsid w:val="00E844EC"/>
    <w:rsid w:val="00E85053"/>
    <w:rsid w:val="00E8557B"/>
    <w:rsid w:val="00E858CB"/>
    <w:rsid w:val="00E87796"/>
    <w:rsid w:val="00E908C5"/>
    <w:rsid w:val="00E909D7"/>
    <w:rsid w:val="00E915E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22"/>
    <w:rsid w:val="00EA6188"/>
    <w:rsid w:val="00EB0659"/>
    <w:rsid w:val="00EB102A"/>
    <w:rsid w:val="00EB1DBB"/>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A31"/>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C57"/>
    <w:rsid w:val="00ED0D79"/>
    <w:rsid w:val="00ED303C"/>
    <w:rsid w:val="00ED38E0"/>
    <w:rsid w:val="00ED392F"/>
    <w:rsid w:val="00ED3A4F"/>
    <w:rsid w:val="00ED3A78"/>
    <w:rsid w:val="00ED4F3A"/>
    <w:rsid w:val="00ED5378"/>
    <w:rsid w:val="00ED5677"/>
    <w:rsid w:val="00ED57E7"/>
    <w:rsid w:val="00ED5BEA"/>
    <w:rsid w:val="00ED5EE4"/>
    <w:rsid w:val="00ED5FAD"/>
    <w:rsid w:val="00ED61E7"/>
    <w:rsid w:val="00ED7B9D"/>
    <w:rsid w:val="00ED7F74"/>
    <w:rsid w:val="00EE1082"/>
    <w:rsid w:val="00EE10DC"/>
    <w:rsid w:val="00EE17AF"/>
    <w:rsid w:val="00EE300A"/>
    <w:rsid w:val="00EE3209"/>
    <w:rsid w:val="00EE3325"/>
    <w:rsid w:val="00EE355D"/>
    <w:rsid w:val="00EE5673"/>
    <w:rsid w:val="00EE5EF2"/>
    <w:rsid w:val="00EE6522"/>
    <w:rsid w:val="00EE68BC"/>
    <w:rsid w:val="00EE6AA3"/>
    <w:rsid w:val="00EE6B38"/>
    <w:rsid w:val="00EE6C8B"/>
    <w:rsid w:val="00EE7C99"/>
    <w:rsid w:val="00EF0BC3"/>
    <w:rsid w:val="00EF1E14"/>
    <w:rsid w:val="00EF1F27"/>
    <w:rsid w:val="00EF22A0"/>
    <w:rsid w:val="00EF3BDF"/>
    <w:rsid w:val="00EF41F4"/>
    <w:rsid w:val="00EF4677"/>
    <w:rsid w:val="00EF4CED"/>
    <w:rsid w:val="00EF5329"/>
    <w:rsid w:val="00EF5A83"/>
    <w:rsid w:val="00EF7BA5"/>
    <w:rsid w:val="00EF7DA9"/>
    <w:rsid w:val="00F01487"/>
    <w:rsid w:val="00F01C89"/>
    <w:rsid w:val="00F02065"/>
    <w:rsid w:val="00F023D8"/>
    <w:rsid w:val="00F024A1"/>
    <w:rsid w:val="00F02C2F"/>
    <w:rsid w:val="00F0336F"/>
    <w:rsid w:val="00F0396B"/>
    <w:rsid w:val="00F039F7"/>
    <w:rsid w:val="00F03AFC"/>
    <w:rsid w:val="00F041EB"/>
    <w:rsid w:val="00F05137"/>
    <w:rsid w:val="00F0630F"/>
    <w:rsid w:val="00F06775"/>
    <w:rsid w:val="00F06962"/>
    <w:rsid w:val="00F06E85"/>
    <w:rsid w:val="00F079FB"/>
    <w:rsid w:val="00F07D4C"/>
    <w:rsid w:val="00F10B2B"/>
    <w:rsid w:val="00F114ED"/>
    <w:rsid w:val="00F11554"/>
    <w:rsid w:val="00F116B5"/>
    <w:rsid w:val="00F11F98"/>
    <w:rsid w:val="00F12122"/>
    <w:rsid w:val="00F1359F"/>
    <w:rsid w:val="00F140CD"/>
    <w:rsid w:val="00F14D57"/>
    <w:rsid w:val="00F15284"/>
    <w:rsid w:val="00F153CE"/>
    <w:rsid w:val="00F15860"/>
    <w:rsid w:val="00F1679F"/>
    <w:rsid w:val="00F167CF"/>
    <w:rsid w:val="00F16C90"/>
    <w:rsid w:val="00F17321"/>
    <w:rsid w:val="00F17492"/>
    <w:rsid w:val="00F17509"/>
    <w:rsid w:val="00F17CF4"/>
    <w:rsid w:val="00F17D95"/>
    <w:rsid w:val="00F202A6"/>
    <w:rsid w:val="00F20710"/>
    <w:rsid w:val="00F21393"/>
    <w:rsid w:val="00F22800"/>
    <w:rsid w:val="00F22846"/>
    <w:rsid w:val="00F235FB"/>
    <w:rsid w:val="00F23BB6"/>
    <w:rsid w:val="00F23CAD"/>
    <w:rsid w:val="00F23EB4"/>
    <w:rsid w:val="00F241A8"/>
    <w:rsid w:val="00F24E2E"/>
    <w:rsid w:val="00F25CD7"/>
    <w:rsid w:val="00F272C1"/>
    <w:rsid w:val="00F276A6"/>
    <w:rsid w:val="00F27875"/>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D9"/>
    <w:rsid w:val="00F466E2"/>
    <w:rsid w:val="00F46938"/>
    <w:rsid w:val="00F47980"/>
    <w:rsid w:val="00F50687"/>
    <w:rsid w:val="00F50A08"/>
    <w:rsid w:val="00F51240"/>
    <w:rsid w:val="00F515A5"/>
    <w:rsid w:val="00F51BF2"/>
    <w:rsid w:val="00F51E7B"/>
    <w:rsid w:val="00F52829"/>
    <w:rsid w:val="00F53151"/>
    <w:rsid w:val="00F53212"/>
    <w:rsid w:val="00F53914"/>
    <w:rsid w:val="00F53F74"/>
    <w:rsid w:val="00F5403A"/>
    <w:rsid w:val="00F5462B"/>
    <w:rsid w:val="00F54BED"/>
    <w:rsid w:val="00F54E1B"/>
    <w:rsid w:val="00F55FEB"/>
    <w:rsid w:val="00F56728"/>
    <w:rsid w:val="00F56778"/>
    <w:rsid w:val="00F56ED5"/>
    <w:rsid w:val="00F576B5"/>
    <w:rsid w:val="00F578E2"/>
    <w:rsid w:val="00F601E5"/>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5907"/>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7C4"/>
    <w:rsid w:val="00F85DC7"/>
    <w:rsid w:val="00F865A8"/>
    <w:rsid w:val="00F87244"/>
    <w:rsid w:val="00F8788F"/>
    <w:rsid w:val="00F87A67"/>
    <w:rsid w:val="00F9089D"/>
    <w:rsid w:val="00F90DB8"/>
    <w:rsid w:val="00F910FB"/>
    <w:rsid w:val="00F9226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00"/>
    <w:rsid w:val="00FB1A31"/>
    <w:rsid w:val="00FB225B"/>
    <w:rsid w:val="00FB2313"/>
    <w:rsid w:val="00FB2351"/>
    <w:rsid w:val="00FB3558"/>
    <w:rsid w:val="00FB3A37"/>
    <w:rsid w:val="00FB42E8"/>
    <w:rsid w:val="00FB43BF"/>
    <w:rsid w:val="00FB4499"/>
    <w:rsid w:val="00FB4C73"/>
    <w:rsid w:val="00FB62AF"/>
    <w:rsid w:val="00FB7487"/>
    <w:rsid w:val="00FB7A1D"/>
    <w:rsid w:val="00FC0EA5"/>
    <w:rsid w:val="00FC1C92"/>
    <w:rsid w:val="00FC2607"/>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64B"/>
    <w:rsid w:val="00FD5F7E"/>
    <w:rsid w:val="00FD634A"/>
    <w:rsid w:val="00FD6540"/>
    <w:rsid w:val="00FD73D0"/>
    <w:rsid w:val="00FD76A6"/>
    <w:rsid w:val="00FE0125"/>
    <w:rsid w:val="00FE11E7"/>
    <w:rsid w:val="00FE1BB6"/>
    <w:rsid w:val="00FE1FC4"/>
    <w:rsid w:val="00FE2CD1"/>
    <w:rsid w:val="00FE2FB4"/>
    <w:rsid w:val="00FE329F"/>
    <w:rsid w:val="00FE3BBA"/>
    <w:rsid w:val="00FE498C"/>
    <w:rsid w:val="00FE5653"/>
    <w:rsid w:val="00FE5AD1"/>
    <w:rsid w:val="00FE5E71"/>
    <w:rsid w:val="00FE6B9D"/>
    <w:rsid w:val="00FE7341"/>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57F79FA-697D-49F8-88F5-71A53B545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38098450">
      <w:bodyDiv w:val="1"/>
      <w:marLeft w:val="0"/>
      <w:marRight w:val="0"/>
      <w:marTop w:val="0"/>
      <w:marBottom w:val="0"/>
      <w:divBdr>
        <w:top w:val="none" w:sz="0" w:space="0" w:color="auto"/>
        <w:left w:val="none" w:sz="0" w:space="0" w:color="auto"/>
        <w:bottom w:val="none" w:sz="0" w:space="0" w:color="auto"/>
        <w:right w:val="none" w:sz="0" w:space="0" w:color="auto"/>
      </w:divBdr>
      <w:divsChild>
        <w:div w:id="236939849">
          <w:marLeft w:val="1080"/>
          <w:marRight w:val="0"/>
          <w:marTop w:val="100"/>
          <w:marBottom w:val="0"/>
          <w:divBdr>
            <w:top w:val="none" w:sz="0" w:space="0" w:color="auto"/>
            <w:left w:val="none" w:sz="0" w:space="0" w:color="auto"/>
            <w:bottom w:val="none" w:sz="0" w:space="0" w:color="auto"/>
            <w:right w:val="none" w:sz="0" w:space="0" w:color="auto"/>
          </w:divBdr>
        </w:div>
        <w:div w:id="271473844">
          <w:marLeft w:val="1080"/>
          <w:marRight w:val="0"/>
          <w:marTop w:val="100"/>
          <w:marBottom w:val="0"/>
          <w:divBdr>
            <w:top w:val="none" w:sz="0" w:space="0" w:color="auto"/>
            <w:left w:val="none" w:sz="0" w:space="0" w:color="auto"/>
            <w:bottom w:val="none" w:sz="0" w:space="0" w:color="auto"/>
            <w:right w:val="none" w:sz="0" w:space="0" w:color="auto"/>
          </w:divBdr>
        </w:div>
        <w:div w:id="676007424">
          <w:marLeft w:val="1080"/>
          <w:marRight w:val="0"/>
          <w:marTop w:val="100"/>
          <w:marBottom w:val="0"/>
          <w:divBdr>
            <w:top w:val="none" w:sz="0" w:space="0" w:color="auto"/>
            <w:left w:val="none" w:sz="0" w:space="0" w:color="auto"/>
            <w:bottom w:val="none" w:sz="0" w:space="0" w:color="auto"/>
            <w:right w:val="none" w:sz="0" w:space="0" w:color="auto"/>
          </w:divBdr>
        </w:div>
        <w:div w:id="1042093235">
          <w:marLeft w:val="1800"/>
          <w:marRight w:val="0"/>
          <w:marTop w:val="100"/>
          <w:marBottom w:val="0"/>
          <w:divBdr>
            <w:top w:val="none" w:sz="0" w:space="0" w:color="auto"/>
            <w:left w:val="none" w:sz="0" w:space="0" w:color="auto"/>
            <w:bottom w:val="none" w:sz="0" w:space="0" w:color="auto"/>
            <w:right w:val="none" w:sz="0" w:space="0" w:color="auto"/>
          </w:divBdr>
        </w:div>
        <w:div w:id="1142426337">
          <w:marLeft w:val="1800"/>
          <w:marRight w:val="0"/>
          <w:marTop w:val="100"/>
          <w:marBottom w:val="0"/>
          <w:divBdr>
            <w:top w:val="none" w:sz="0" w:space="0" w:color="auto"/>
            <w:left w:val="none" w:sz="0" w:space="0" w:color="auto"/>
            <w:bottom w:val="none" w:sz="0" w:space="0" w:color="auto"/>
            <w:right w:val="none" w:sz="0" w:space="0" w:color="auto"/>
          </w:divBdr>
        </w:div>
        <w:div w:id="1423915054">
          <w:marLeft w:val="360"/>
          <w:marRight w:val="0"/>
          <w:marTop w:val="200"/>
          <w:marBottom w:val="0"/>
          <w:divBdr>
            <w:top w:val="none" w:sz="0" w:space="0" w:color="auto"/>
            <w:left w:val="none" w:sz="0" w:space="0" w:color="auto"/>
            <w:bottom w:val="none" w:sz="0" w:space="0" w:color="auto"/>
            <w:right w:val="none" w:sz="0" w:space="0" w:color="auto"/>
          </w:divBdr>
        </w:div>
        <w:div w:id="1904173065">
          <w:marLeft w:val="1080"/>
          <w:marRight w:val="0"/>
          <w:marTop w:val="100"/>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16445340">
      <w:bodyDiv w:val="1"/>
      <w:marLeft w:val="0"/>
      <w:marRight w:val="0"/>
      <w:marTop w:val="0"/>
      <w:marBottom w:val="0"/>
      <w:divBdr>
        <w:top w:val="none" w:sz="0" w:space="0" w:color="auto"/>
        <w:left w:val="none" w:sz="0" w:space="0" w:color="auto"/>
        <w:bottom w:val="none" w:sz="0" w:space="0" w:color="auto"/>
        <w:right w:val="none" w:sz="0" w:space="0" w:color="auto"/>
      </w:divBdr>
      <w:divsChild>
        <w:div w:id="47732742">
          <w:marLeft w:val="360"/>
          <w:marRight w:val="0"/>
          <w:marTop w:val="200"/>
          <w:marBottom w:val="0"/>
          <w:divBdr>
            <w:top w:val="none" w:sz="0" w:space="0" w:color="auto"/>
            <w:left w:val="none" w:sz="0" w:space="0" w:color="auto"/>
            <w:bottom w:val="none" w:sz="0" w:space="0" w:color="auto"/>
            <w:right w:val="none" w:sz="0" w:space="0" w:color="auto"/>
          </w:divBdr>
        </w:div>
        <w:div w:id="377432565">
          <w:marLeft w:val="1800"/>
          <w:marRight w:val="0"/>
          <w:marTop w:val="100"/>
          <w:marBottom w:val="0"/>
          <w:divBdr>
            <w:top w:val="none" w:sz="0" w:space="0" w:color="auto"/>
            <w:left w:val="none" w:sz="0" w:space="0" w:color="auto"/>
            <w:bottom w:val="none" w:sz="0" w:space="0" w:color="auto"/>
            <w:right w:val="none" w:sz="0" w:space="0" w:color="auto"/>
          </w:divBdr>
        </w:div>
        <w:div w:id="1287084717">
          <w:marLeft w:val="1080"/>
          <w:marRight w:val="0"/>
          <w:marTop w:val="100"/>
          <w:marBottom w:val="0"/>
          <w:divBdr>
            <w:top w:val="none" w:sz="0" w:space="0" w:color="auto"/>
            <w:left w:val="none" w:sz="0" w:space="0" w:color="auto"/>
            <w:bottom w:val="none" w:sz="0" w:space="0" w:color="auto"/>
            <w:right w:val="none" w:sz="0" w:space="0" w:color="auto"/>
          </w:divBdr>
        </w:div>
        <w:div w:id="1529102772">
          <w:marLeft w:val="1800"/>
          <w:marRight w:val="0"/>
          <w:marTop w:val="100"/>
          <w:marBottom w:val="0"/>
          <w:divBdr>
            <w:top w:val="none" w:sz="0" w:space="0" w:color="auto"/>
            <w:left w:val="none" w:sz="0" w:space="0" w:color="auto"/>
            <w:bottom w:val="none" w:sz="0" w:space="0" w:color="auto"/>
            <w:right w:val="none" w:sz="0" w:space="0" w:color="auto"/>
          </w:divBdr>
        </w:div>
        <w:div w:id="1772893201">
          <w:marLeft w:val="1080"/>
          <w:marRight w:val="0"/>
          <w:marTop w:val="100"/>
          <w:marBottom w:val="0"/>
          <w:divBdr>
            <w:top w:val="none" w:sz="0" w:space="0" w:color="auto"/>
            <w:left w:val="none" w:sz="0" w:space="0" w:color="auto"/>
            <w:bottom w:val="none" w:sz="0" w:space="0" w:color="auto"/>
            <w:right w:val="none" w:sz="0" w:space="0" w:color="auto"/>
          </w:divBdr>
        </w:div>
        <w:div w:id="1826584896">
          <w:marLeft w:val="1080"/>
          <w:marRight w:val="0"/>
          <w:marTop w:val="100"/>
          <w:marBottom w:val="0"/>
          <w:divBdr>
            <w:top w:val="none" w:sz="0" w:space="0" w:color="auto"/>
            <w:left w:val="none" w:sz="0" w:space="0" w:color="auto"/>
            <w:bottom w:val="none" w:sz="0" w:space="0" w:color="auto"/>
            <w:right w:val="none" w:sz="0" w:space="0" w:color="auto"/>
          </w:divBdr>
        </w:div>
        <w:div w:id="1840266858">
          <w:marLeft w:val="1080"/>
          <w:marRight w:val="0"/>
          <w:marTop w:val="100"/>
          <w:marBottom w:val="0"/>
          <w:divBdr>
            <w:top w:val="none" w:sz="0" w:space="0" w:color="auto"/>
            <w:left w:val="none" w:sz="0" w:space="0" w:color="auto"/>
            <w:bottom w:val="none" w:sz="0" w:space="0" w:color="auto"/>
            <w:right w:val="none" w:sz="0" w:space="0" w:color="auto"/>
          </w:divBdr>
        </w:div>
      </w:divsChild>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2605161">
      <w:bodyDiv w:val="1"/>
      <w:marLeft w:val="0"/>
      <w:marRight w:val="0"/>
      <w:marTop w:val="0"/>
      <w:marBottom w:val="0"/>
      <w:divBdr>
        <w:top w:val="none" w:sz="0" w:space="0" w:color="auto"/>
        <w:left w:val="none" w:sz="0" w:space="0" w:color="auto"/>
        <w:bottom w:val="none" w:sz="0" w:space="0" w:color="auto"/>
        <w:right w:val="none" w:sz="0" w:space="0" w:color="auto"/>
      </w:divBdr>
      <w:divsChild>
        <w:div w:id="31006756">
          <w:marLeft w:val="1080"/>
          <w:marRight w:val="0"/>
          <w:marTop w:val="100"/>
          <w:marBottom w:val="0"/>
          <w:divBdr>
            <w:top w:val="none" w:sz="0" w:space="0" w:color="auto"/>
            <w:left w:val="none" w:sz="0" w:space="0" w:color="auto"/>
            <w:bottom w:val="none" w:sz="0" w:space="0" w:color="auto"/>
            <w:right w:val="none" w:sz="0" w:space="0" w:color="auto"/>
          </w:divBdr>
        </w:div>
        <w:div w:id="100496829">
          <w:marLeft w:val="360"/>
          <w:marRight w:val="0"/>
          <w:marTop w:val="200"/>
          <w:marBottom w:val="0"/>
          <w:divBdr>
            <w:top w:val="none" w:sz="0" w:space="0" w:color="auto"/>
            <w:left w:val="none" w:sz="0" w:space="0" w:color="auto"/>
            <w:bottom w:val="none" w:sz="0" w:space="0" w:color="auto"/>
            <w:right w:val="none" w:sz="0" w:space="0" w:color="auto"/>
          </w:divBdr>
        </w:div>
        <w:div w:id="123934015">
          <w:marLeft w:val="1080"/>
          <w:marRight w:val="0"/>
          <w:marTop w:val="100"/>
          <w:marBottom w:val="0"/>
          <w:divBdr>
            <w:top w:val="none" w:sz="0" w:space="0" w:color="auto"/>
            <w:left w:val="none" w:sz="0" w:space="0" w:color="auto"/>
            <w:bottom w:val="none" w:sz="0" w:space="0" w:color="auto"/>
            <w:right w:val="none" w:sz="0" w:space="0" w:color="auto"/>
          </w:divBdr>
        </w:div>
        <w:div w:id="437527190">
          <w:marLeft w:val="1080"/>
          <w:marRight w:val="0"/>
          <w:marTop w:val="100"/>
          <w:marBottom w:val="0"/>
          <w:divBdr>
            <w:top w:val="none" w:sz="0" w:space="0" w:color="auto"/>
            <w:left w:val="none" w:sz="0" w:space="0" w:color="auto"/>
            <w:bottom w:val="none" w:sz="0" w:space="0" w:color="auto"/>
            <w:right w:val="none" w:sz="0" w:space="0" w:color="auto"/>
          </w:divBdr>
        </w:div>
        <w:div w:id="458648104">
          <w:marLeft w:val="1800"/>
          <w:marRight w:val="0"/>
          <w:marTop w:val="100"/>
          <w:marBottom w:val="0"/>
          <w:divBdr>
            <w:top w:val="none" w:sz="0" w:space="0" w:color="auto"/>
            <w:left w:val="none" w:sz="0" w:space="0" w:color="auto"/>
            <w:bottom w:val="none" w:sz="0" w:space="0" w:color="auto"/>
            <w:right w:val="none" w:sz="0" w:space="0" w:color="auto"/>
          </w:divBdr>
        </w:div>
        <w:div w:id="490952320">
          <w:marLeft w:val="360"/>
          <w:marRight w:val="0"/>
          <w:marTop w:val="200"/>
          <w:marBottom w:val="0"/>
          <w:divBdr>
            <w:top w:val="none" w:sz="0" w:space="0" w:color="auto"/>
            <w:left w:val="none" w:sz="0" w:space="0" w:color="auto"/>
            <w:bottom w:val="none" w:sz="0" w:space="0" w:color="auto"/>
            <w:right w:val="none" w:sz="0" w:space="0" w:color="auto"/>
          </w:divBdr>
        </w:div>
        <w:div w:id="687175927">
          <w:marLeft w:val="1080"/>
          <w:marRight w:val="0"/>
          <w:marTop w:val="100"/>
          <w:marBottom w:val="0"/>
          <w:divBdr>
            <w:top w:val="none" w:sz="0" w:space="0" w:color="auto"/>
            <w:left w:val="none" w:sz="0" w:space="0" w:color="auto"/>
            <w:bottom w:val="none" w:sz="0" w:space="0" w:color="auto"/>
            <w:right w:val="none" w:sz="0" w:space="0" w:color="auto"/>
          </w:divBdr>
        </w:div>
        <w:div w:id="1117261469">
          <w:marLeft w:val="1080"/>
          <w:marRight w:val="0"/>
          <w:marTop w:val="100"/>
          <w:marBottom w:val="0"/>
          <w:divBdr>
            <w:top w:val="none" w:sz="0" w:space="0" w:color="auto"/>
            <w:left w:val="none" w:sz="0" w:space="0" w:color="auto"/>
            <w:bottom w:val="none" w:sz="0" w:space="0" w:color="auto"/>
            <w:right w:val="none" w:sz="0" w:space="0" w:color="auto"/>
          </w:divBdr>
        </w:div>
        <w:div w:id="1127357568">
          <w:marLeft w:val="1080"/>
          <w:marRight w:val="0"/>
          <w:marTop w:val="100"/>
          <w:marBottom w:val="0"/>
          <w:divBdr>
            <w:top w:val="none" w:sz="0" w:space="0" w:color="auto"/>
            <w:left w:val="none" w:sz="0" w:space="0" w:color="auto"/>
            <w:bottom w:val="none" w:sz="0" w:space="0" w:color="auto"/>
            <w:right w:val="none" w:sz="0" w:space="0" w:color="auto"/>
          </w:divBdr>
        </w:div>
        <w:div w:id="1777672959">
          <w:marLeft w:val="360"/>
          <w:marRight w:val="0"/>
          <w:marTop w:val="200"/>
          <w:marBottom w:val="0"/>
          <w:divBdr>
            <w:top w:val="none" w:sz="0" w:space="0" w:color="auto"/>
            <w:left w:val="none" w:sz="0" w:space="0" w:color="auto"/>
            <w:bottom w:val="none" w:sz="0" w:space="0" w:color="auto"/>
            <w:right w:val="none" w:sz="0" w:space="0" w:color="auto"/>
          </w:divBdr>
        </w:div>
        <w:div w:id="1802531990">
          <w:marLeft w:val="360"/>
          <w:marRight w:val="0"/>
          <w:marTop w:val="200"/>
          <w:marBottom w:val="0"/>
          <w:divBdr>
            <w:top w:val="none" w:sz="0" w:space="0" w:color="auto"/>
            <w:left w:val="none" w:sz="0" w:space="0" w:color="auto"/>
            <w:bottom w:val="none" w:sz="0" w:space="0" w:color="auto"/>
            <w:right w:val="none" w:sz="0" w:space="0" w:color="auto"/>
          </w:divBdr>
        </w:div>
        <w:div w:id="1807509994">
          <w:marLeft w:val="1080"/>
          <w:marRight w:val="0"/>
          <w:marTop w:val="100"/>
          <w:marBottom w:val="0"/>
          <w:divBdr>
            <w:top w:val="none" w:sz="0" w:space="0" w:color="auto"/>
            <w:left w:val="none" w:sz="0" w:space="0" w:color="auto"/>
            <w:bottom w:val="none" w:sz="0" w:space="0" w:color="auto"/>
            <w:right w:val="none" w:sz="0" w:space="0" w:color="auto"/>
          </w:divBdr>
        </w:div>
        <w:div w:id="1978606814">
          <w:marLeft w:val="1080"/>
          <w:marRight w:val="0"/>
          <w:marTop w:val="100"/>
          <w:marBottom w:val="0"/>
          <w:divBdr>
            <w:top w:val="none" w:sz="0" w:space="0" w:color="auto"/>
            <w:left w:val="none" w:sz="0" w:space="0" w:color="auto"/>
            <w:bottom w:val="none" w:sz="0" w:space="0" w:color="auto"/>
            <w:right w:val="none" w:sz="0" w:space="0" w:color="auto"/>
          </w:divBdr>
        </w:div>
        <w:div w:id="2019456947">
          <w:marLeft w:val="1800"/>
          <w:marRight w:val="0"/>
          <w:marTop w:val="100"/>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1381301">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4278029">
      <w:bodyDiv w:val="1"/>
      <w:marLeft w:val="0"/>
      <w:marRight w:val="0"/>
      <w:marTop w:val="0"/>
      <w:marBottom w:val="0"/>
      <w:divBdr>
        <w:top w:val="none" w:sz="0" w:space="0" w:color="auto"/>
        <w:left w:val="none" w:sz="0" w:space="0" w:color="auto"/>
        <w:bottom w:val="none" w:sz="0" w:space="0" w:color="auto"/>
        <w:right w:val="none" w:sz="0" w:space="0" w:color="auto"/>
      </w:divBdr>
      <w:divsChild>
        <w:div w:id="1259945531">
          <w:marLeft w:val="360"/>
          <w:marRight w:val="0"/>
          <w:marTop w:val="20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28C41-B7D5-4BDA-A510-868A89B7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Pages>
  <Words>989</Words>
  <Characters>5638</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21</cp:revision>
  <cp:lastPrinted>2013-04-01T04:20:00Z</cp:lastPrinted>
  <dcterms:created xsi:type="dcterms:W3CDTF">2022-04-19T02:48:00Z</dcterms:created>
  <dcterms:modified xsi:type="dcterms:W3CDTF">2022-04-25T14:04:00Z</dcterms:modified>
</cp:coreProperties>
</file>